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3BE" w:rsidRDefault="004803BE" w:rsidP="00F33D4F">
      <w:pPr>
        <w:pStyle w:val="Standard"/>
        <w:jc w:val="center"/>
        <w:rPr>
          <w:b/>
          <w:caps/>
        </w:rPr>
      </w:pPr>
      <w:bookmarkStart w:id="0" w:name="_Hlk17038657"/>
      <w:r w:rsidRPr="004803BE">
        <w:rPr>
          <w:b/>
          <w:caps/>
        </w:rPr>
        <w:t>Políticas Educacionais, Gestão de Sistemas e Organizações, Trabalho e Movimentos Sociais</w:t>
      </w:r>
    </w:p>
    <w:p w:rsidR="004803BE" w:rsidRPr="004803BE" w:rsidRDefault="004803BE" w:rsidP="00F33D4F">
      <w:pPr>
        <w:pStyle w:val="Standard"/>
        <w:jc w:val="center"/>
        <w:rPr>
          <w:b/>
          <w:caps/>
        </w:rPr>
      </w:pPr>
      <w:bookmarkStart w:id="1" w:name="_GoBack"/>
      <w:bookmarkEnd w:id="1"/>
    </w:p>
    <w:p w:rsidR="00150767" w:rsidRDefault="00150767" w:rsidP="00F33D4F">
      <w:pPr>
        <w:pStyle w:val="Standard"/>
        <w:jc w:val="center"/>
        <w:rPr>
          <w:b/>
        </w:rPr>
      </w:pPr>
      <w:r w:rsidRPr="001F49FF">
        <w:rPr>
          <w:b/>
        </w:rPr>
        <w:t xml:space="preserve">APRENDIZAGEM EM MATEMÁTICA NO ENSINO MÉDIO PROGRAMA NOVA EJA: </w:t>
      </w:r>
      <w:r>
        <w:rPr>
          <w:b/>
        </w:rPr>
        <w:t xml:space="preserve">o velho </w:t>
      </w:r>
      <w:r w:rsidR="00956417">
        <w:rPr>
          <w:b/>
        </w:rPr>
        <w:t>que renasce em democracias tênues</w:t>
      </w:r>
    </w:p>
    <w:p w:rsidR="00150767" w:rsidRPr="001F49FF" w:rsidRDefault="00150767" w:rsidP="00F33D4F">
      <w:pPr>
        <w:pStyle w:val="Standard"/>
        <w:jc w:val="center"/>
        <w:rPr>
          <w:b/>
        </w:rPr>
      </w:pPr>
    </w:p>
    <w:p w:rsidR="001B1B25" w:rsidRPr="00B63080" w:rsidRDefault="001B1B25" w:rsidP="00F33D4F">
      <w:pPr>
        <w:spacing w:after="0" w:line="240" w:lineRule="auto"/>
        <w:jc w:val="right"/>
        <w:rPr>
          <w:rFonts w:ascii="Times New Roman" w:hAnsi="Times New Roman" w:cs="Times New Roman"/>
          <w:caps/>
          <w:sz w:val="24"/>
          <w:szCs w:val="24"/>
        </w:rPr>
      </w:pPr>
      <w:r w:rsidRPr="00B63080">
        <w:rPr>
          <w:rFonts w:ascii="Times New Roman" w:hAnsi="Times New Roman" w:cs="Times New Roman"/>
          <w:caps/>
          <w:sz w:val="24"/>
          <w:szCs w:val="24"/>
        </w:rPr>
        <w:t>Eliane Lopes</w:t>
      </w:r>
      <w:r w:rsidR="00A238B3" w:rsidRPr="00B63080">
        <w:rPr>
          <w:rFonts w:ascii="Times New Roman" w:hAnsi="Times New Roman" w:cs="Times New Roman"/>
          <w:caps/>
          <w:sz w:val="24"/>
          <w:szCs w:val="24"/>
        </w:rPr>
        <w:t xml:space="preserve"> Werneck de Andrade</w:t>
      </w:r>
      <w:r w:rsidR="00DC4A9A" w:rsidRPr="00B63080">
        <w:rPr>
          <w:rFonts w:ascii="Times New Roman" w:hAnsi="Times New Roman" w:cs="Times New Roman"/>
          <w:caps/>
          <w:sz w:val="24"/>
          <w:szCs w:val="24"/>
        </w:rPr>
        <w:t xml:space="preserve"> – UFF</w:t>
      </w:r>
    </w:p>
    <w:p w:rsidR="001B1B25" w:rsidRPr="00150767" w:rsidRDefault="00DC4A9A" w:rsidP="00F33D4F">
      <w:pPr>
        <w:spacing w:after="0" w:line="240" w:lineRule="auto"/>
        <w:jc w:val="right"/>
        <w:rPr>
          <w:rFonts w:ascii="Times New Roman" w:hAnsi="Times New Roman" w:cs="Times New Roman"/>
          <w:sz w:val="24"/>
          <w:szCs w:val="24"/>
        </w:rPr>
      </w:pPr>
      <w:r w:rsidRPr="00B63080">
        <w:rPr>
          <w:rFonts w:ascii="Times New Roman" w:hAnsi="Times New Roman" w:cs="Times New Roman"/>
          <w:sz w:val="24"/>
          <w:szCs w:val="24"/>
        </w:rPr>
        <w:t>eliane.lopes.mat@gmail.com</w:t>
      </w:r>
      <w:bookmarkEnd w:id="0"/>
    </w:p>
    <w:p w:rsidR="00D10108" w:rsidRDefault="00D10108" w:rsidP="009F3A29">
      <w:pPr>
        <w:spacing w:after="0" w:line="360" w:lineRule="auto"/>
        <w:jc w:val="both"/>
        <w:rPr>
          <w:rFonts w:ascii="Times New Roman" w:hAnsi="Times New Roman" w:cs="Times New Roman"/>
          <w:b/>
          <w:bCs/>
          <w:sz w:val="24"/>
          <w:szCs w:val="24"/>
        </w:rPr>
      </w:pPr>
    </w:p>
    <w:p w:rsidR="001B1B25" w:rsidRPr="00B63080" w:rsidRDefault="001B1B25" w:rsidP="005E3E6A">
      <w:pPr>
        <w:spacing w:after="0" w:line="240" w:lineRule="auto"/>
        <w:jc w:val="both"/>
        <w:rPr>
          <w:rFonts w:ascii="Times New Roman" w:hAnsi="Times New Roman" w:cs="Times New Roman"/>
          <w:b/>
          <w:bCs/>
          <w:sz w:val="24"/>
          <w:szCs w:val="24"/>
        </w:rPr>
      </w:pPr>
      <w:r w:rsidRPr="00B63080">
        <w:rPr>
          <w:rFonts w:ascii="Times New Roman" w:hAnsi="Times New Roman" w:cs="Times New Roman"/>
          <w:b/>
          <w:bCs/>
          <w:sz w:val="24"/>
          <w:szCs w:val="24"/>
        </w:rPr>
        <w:t>Resumo</w:t>
      </w:r>
    </w:p>
    <w:p w:rsidR="00122E87" w:rsidRDefault="00507A7C" w:rsidP="00122E87">
      <w:pPr>
        <w:spacing w:line="240" w:lineRule="auto"/>
        <w:jc w:val="both"/>
        <w:rPr>
          <w:rFonts w:ascii="Times New Roman" w:hAnsi="Times New Roman" w:cs="Times New Roman"/>
          <w:sz w:val="24"/>
          <w:szCs w:val="24"/>
        </w:rPr>
      </w:pPr>
      <w:r w:rsidRPr="00FE5B77">
        <w:rPr>
          <w:rFonts w:ascii="Times New Roman" w:hAnsi="Times New Roman" w:cs="Times New Roman"/>
          <w:sz w:val="24"/>
          <w:szCs w:val="24"/>
        </w:rPr>
        <w:t xml:space="preserve">Neste texto, </w:t>
      </w:r>
      <w:r w:rsidR="008340C5" w:rsidRPr="00FE5B77">
        <w:rPr>
          <w:rFonts w:ascii="Times New Roman" w:hAnsi="Times New Roman" w:cs="Times New Roman"/>
          <w:sz w:val="24"/>
          <w:szCs w:val="24"/>
        </w:rPr>
        <w:t xml:space="preserve">reitera-se </w:t>
      </w:r>
      <w:r w:rsidRPr="00FE5B77">
        <w:rPr>
          <w:rFonts w:ascii="Times New Roman" w:hAnsi="Times New Roman" w:cs="Times New Roman"/>
          <w:sz w:val="24"/>
          <w:szCs w:val="24"/>
        </w:rPr>
        <w:t xml:space="preserve">reflexões </w:t>
      </w:r>
      <w:r w:rsidR="00956417" w:rsidRPr="00FE5B77">
        <w:rPr>
          <w:rFonts w:ascii="Times New Roman" w:hAnsi="Times New Roman" w:cs="Times New Roman"/>
          <w:sz w:val="24"/>
          <w:szCs w:val="24"/>
        </w:rPr>
        <w:t>construídas</w:t>
      </w:r>
      <w:r w:rsidR="008B0835">
        <w:rPr>
          <w:rFonts w:ascii="Times New Roman" w:hAnsi="Times New Roman" w:cs="Times New Roman"/>
          <w:sz w:val="24"/>
          <w:szCs w:val="24"/>
        </w:rPr>
        <w:t xml:space="preserve"> em uma</w:t>
      </w:r>
      <w:r w:rsidR="00956417" w:rsidRPr="00FE5B77">
        <w:rPr>
          <w:rFonts w:ascii="Times New Roman" w:hAnsi="Times New Roman" w:cs="Times New Roman"/>
          <w:sz w:val="24"/>
          <w:szCs w:val="24"/>
        </w:rPr>
        <w:t xml:space="preserve"> dissertação de mestrado</w:t>
      </w:r>
      <w:r w:rsidR="008B0835">
        <w:rPr>
          <w:rFonts w:ascii="Times New Roman" w:hAnsi="Times New Roman" w:cs="Times New Roman"/>
          <w:sz w:val="24"/>
          <w:szCs w:val="24"/>
        </w:rPr>
        <w:t>,</w:t>
      </w:r>
      <w:r w:rsidR="00956417" w:rsidRPr="00FE5B77">
        <w:rPr>
          <w:rFonts w:ascii="Times New Roman" w:hAnsi="Times New Roman" w:cs="Times New Roman"/>
          <w:sz w:val="24"/>
          <w:szCs w:val="24"/>
        </w:rPr>
        <w:t xml:space="preserve"> </w:t>
      </w:r>
      <w:r w:rsidR="001C662C" w:rsidRPr="00FE5B77">
        <w:rPr>
          <w:rFonts w:ascii="Times New Roman" w:hAnsi="Times New Roman" w:cs="Times New Roman"/>
          <w:sz w:val="24"/>
          <w:szCs w:val="24"/>
        </w:rPr>
        <w:t>defendida em 2016</w:t>
      </w:r>
      <w:r w:rsidR="003E17A0" w:rsidRPr="00FE5B77">
        <w:rPr>
          <w:rFonts w:ascii="Times New Roman" w:hAnsi="Times New Roman" w:cs="Times New Roman"/>
          <w:sz w:val="24"/>
          <w:szCs w:val="24"/>
        </w:rPr>
        <w:t>. A pesquisa</w:t>
      </w:r>
      <w:r w:rsidR="00956417" w:rsidRPr="00FE5B77">
        <w:rPr>
          <w:rFonts w:ascii="Times New Roman" w:hAnsi="Times New Roman" w:cs="Times New Roman"/>
          <w:sz w:val="24"/>
          <w:szCs w:val="24"/>
        </w:rPr>
        <w:t xml:space="preserve"> teve por objetivo </w:t>
      </w:r>
      <w:r w:rsidRPr="00FE5B77">
        <w:rPr>
          <w:rFonts w:ascii="Times New Roman" w:hAnsi="Times New Roman" w:cs="Times New Roman"/>
          <w:sz w:val="24"/>
          <w:szCs w:val="24"/>
        </w:rPr>
        <w:t>analisar</w:t>
      </w:r>
      <w:r w:rsidRPr="00FE5B77">
        <w:rPr>
          <w:rFonts w:ascii="Times New Roman" w:hAnsi="Times New Roman" w:cs="Times New Roman"/>
          <w:b/>
          <w:sz w:val="24"/>
          <w:szCs w:val="24"/>
        </w:rPr>
        <w:t xml:space="preserve"> </w:t>
      </w:r>
      <w:r w:rsidRPr="00FE5B77">
        <w:rPr>
          <w:rFonts w:ascii="Times New Roman" w:hAnsi="Times New Roman" w:cs="Times New Roman"/>
          <w:sz w:val="24"/>
          <w:szCs w:val="24"/>
        </w:rPr>
        <w:t>como são vivenciados os processos de aprendizagem em matemática no Ensino Médio acelerad</w:t>
      </w:r>
      <w:r w:rsidR="00956417" w:rsidRPr="00FE5B77">
        <w:rPr>
          <w:rFonts w:ascii="Times New Roman" w:hAnsi="Times New Roman" w:cs="Times New Roman"/>
          <w:sz w:val="24"/>
          <w:szCs w:val="24"/>
        </w:rPr>
        <w:t>o, subordina</w:t>
      </w:r>
      <w:r w:rsidRPr="00FE5B77">
        <w:rPr>
          <w:rFonts w:ascii="Times New Roman" w:hAnsi="Times New Roman" w:cs="Times New Roman"/>
          <w:sz w:val="24"/>
          <w:szCs w:val="24"/>
        </w:rPr>
        <w:t xml:space="preserve">do à política educacional Nova EJA </w:t>
      </w:r>
      <w:r w:rsidR="00605342">
        <w:rPr>
          <w:rFonts w:ascii="Times New Roman" w:hAnsi="Times New Roman" w:cs="Times New Roman"/>
          <w:sz w:val="24"/>
          <w:szCs w:val="24"/>
        </w:rPr>
        <w:t xml:space="preserve">da SEEDUC RJ. Foram </w:t>
      </w:r>
      <w:r w:rsidR="007501EE">
        <w:rPr>
          <w:rFonts w:ascii="Times New Roman" w:hAnsi="Times New Roman" w:cs="Times New Roman"/>
          <w:sz w:val="24"/>
          <w:szCs w:val="24"/>
        </w:rPr>
        <w:t>investig</w:t>
      </w:r>
      <w:r w:rsidR="00474725" w:rsidRPr="00FE5B77">
        <w:rPr>
          <w:rFonts w:ascii="Times New Roman" w:hAnsi="Times New Roman" w:cs="Times New Roman"/>
          <w:sz w:val="24"/>
          <w:szCs w:val="24"/>
        </w:rPr>
        <w:t>ados</w:t>
      </w:r>
      <w:r w:rsidRPr="00FE5B77">
        <w:rPr>
          <w:rFonts w:ascii="Times New Roman" w:hAnsi="Times New Roman" w:cs="Times New Roman"/>
          <w:sz w:val="24"/>
          <w:szCs w:val="24"/>
        </w:rPr>
        <w:t xml:space="preserve"> </w:t>
      </w:r>
      <w:r w:rsidR="00474725" w:rsidRPr="00FE5B77">
        <w:rPr>
          <w:rFonts w:ascii="Times New Roman" w:hAnsi="Times New Roman" w:cs="Times New Roman"/>
          <w:sz w:val="24"/>
          <w:szCs w:val="24"/>
        </w:rPr>
        <w:t xml:space="preserve">os </w:t>
      </w:r>
      <w:r w:rsidR="00266E96" w:rsidRPr="00FE5B77">
        <w:rPr>
          <w:rFonts w:ascii="Times New Roman" w:hAnsi="Times New Roman" w:cs="Times New Roman"/>
          <w:sz w:val="24"/>
          <w:szCs w:val="24"/>
        </w:rPr>
        <w:t>resultados de diálogos com</w:t>
      </w:r>
      <w:r w:rsidR="00474725" w:rsidRPr="00FE5B77">
        <w:rPr>
          <w:rFonts w:ascii="Times New Roman" w:hAnsi="Times New Roman" w:cs="Times New Roman"/>
          <w:sz w:val="24"/>
          <w:szCs w:val="24"/>
        </w:rPr>
        <w:t xml:space="preserve"> cinco estudantes de uma turma de formandos no 1º semestre de 2015 e a</w:t>
      </w:r>
      <w:r w:rsidR="001C662C" w:rsidRPr="00FE5B77">
        <w:rPr>
          <w:rFonts w:ascii="Times New Roman" w:hAnsi="Times New Roman" w:cs="Times New Roman"/>
          <w:sz w:val="24"/>
          <w:szCs w:val="24"/>
        </w:rPr>
        <w:t xml:space="preserve"> metodologia contida n</w:t>
      </w:r>
      <w:r w:rsidRPr="00FE5B77">
        <w:rPr>
          <w:rFonts w:ascii="Times New Roman" w:hAnsi="Times New Roman" w:cs="Times New Roman"/>
          <w:sz w:val="24"/>
          <w:szCs w:val="24"/>
        </w:rPr>
        <w:t>o material do programa</w:t>
      </w:r>
      <w:r w:rsidR="00474725" w:rsidRPr="00FE5B77">
        <w:rPr>
          <w:rFonts w:ascii="Times New Roman" w:hAnsi="Times New Roman" w:cs="Times New Roman"/>
          <w:sz w:val="24"/>
          <w:szCs w:val="24"/>
        </w:rPr>
        <w:t>. R</w:t>
      </w:r>
      <w:r w:rsidRPr="00FE5B77">
        <w:rPr>
          <w:rFonts w:ascii="Times New Roman" w:hAnsi="Times New Roman" w:cs="Times New Roman"/>
          <w:sz w:val="24"/>
          <w:szCs w:val="24"/>
        </w:rPr>
        <w:t>eferenciais teóricos das áreas da Educaçã</w:t>
      </w:r>
      <w:r w:rsidR="00474725" w:rsidRPr="00FE5B77">
        <w:rPr>
          <w:rFonts w:ascii="Times New Roman" w:hAnsi="Times New Roman" w:cs="Times New Roman"/>
          <w:sz w:val="24"/>
          <w:szCs w:val="24"/>
        </w:rPr>
        <w:t>o e Educação Mate</w:t>
      </w:r>
      <w:r w:rsidR="00F90199" w:rsidRPr="00FE5B77">
        <w:rPr>
          <w:rFonts w:ascii="Times New Roman" w:hAnsi="Times New Roman" w:cs="Times New Roman"/>
          <w:sz w:val="24"/>
          <w:szCs w:val="24"/>
        </w:rPr>
        <w:t xml:space="preserve">mática </w:t>
      </w:r>
      <w:r w:rsidR="001C662C" w:rsidRPr="00FE5B77">
        <w:rPr>
          <w:rFonts w:ascii="Times New Roman" w:hAnsi="Times New Roman" w:cs="Times New Roman"/>
          <w:sz w:val="24"/>
          <w:szCs w:val="24"/>
        </w:rPr>
        <w:t xml:space="preserve">alicerçaram </w:t>
      </w:r>
      <w:r w:rsidRPr="00FE5B77">
        <w:rPr>
          <w:rFonts w:ascii="Times New Roman" w:hAnsi="Times New Roman" w:cs="Times New Roman"/>
          <w:sz w:val="24"/>
          <w:szCs w:val="24"/>
        </w:rPr>
        <w:t>as análises de conteúdo. Os resultad</w:t>
      </w:r>
      <w:r w:rsidR="00F90199" w:rsidRPr="00FE5B77">
        <w:rPr>
          <w:rFonts w:ascii="Times New Roman" w:hAnsi="Times New Roman" w:cs="Times New Roman"/>
          <w:sz w:val="24"/>
          <w:szCs w:val="24"/>
        </w:rPr>
        <w:t>os apont</w:t>
      </w:r>
      <w:r w:rsidRPr="00FE5B77">
        <w:rPr>
          <w:rFonts w:ascii="Times New Roman" w:hAnsi="Times New Roman" w:cs="Times New Roman"/>
          <w:sz w:val="24"/>
          <w:szCs w:val="24"/>
        </w:rPr>
        <w:t>aram</w:t>
      </w:r>
      <w:r w:rsidR="00266E96" w:rsidRPr="00FE5B77">
        <w:rPr>
          <w:rFonts w:ascii="Times New Roman" w:hAnsi="Times New Roman" w:cs="Times New Roman"/>
          <w:sz w:val="24"/>
          <w:szCs w:val="24"/>
        </w:rPr>
        <w:t xml:space="preserve"> </w:t>
      </w:r>
      <w:r w:rsidR="001C662C" w:rsidRPr="00FE5B77">
        <w:rPr>
          <w:rFonts w:ascii="Times New Roman" w:hAnsi="Times New Roman" w:cs="Times New Roman"/>
          <w:sz w:val="24"/>
          <w:szCs w:val="24"/>
        </w:rPr>
        <w:t>que</w:t>
      </w:r>
      <w:r w:rsidR="00266E96" w:rsidRPr="00FE5B77">
        <w:rPr>
          <w:rFonts w:ascii="Times New Roman" w:hAnsi="Times New Roman" w:cs="Times New Roman"/>
          <w:sz w:val="24"/>
          <w:szCs w:val="24"/>
        </w:rPr>
        <w:t xml:space="preserve"> metodologias e currículos</w:t>
      </w:r>
      <w:r w:rsidR="00605342">
        <w:rPr>
          <w:rFonts w:ascii="Times New Roman" w:hAnsi="Times New Roman" w:cs="Times New Roman"/>
          <w:sz w:val="24"/>
          <w:szCs w:val="24"/>
        </w:rPr>
        <w:t xml:space="preserve"> </w:t>
      </w:r>
      <w:r w:rsidR="001C662C" w:rsidRPr="00FE5B77">
        <w:rPr>
          <w:rFonts w:ascii="Times New Roman" w:hAnsi="Times New Roman" w:cs="Times New Roman"/>
          <w:sz w:val="24"/>
          <w:szCs w:val="24"/>
        </w:rPr>
        <w:t>tutelam</w:t>
      </w:r>
      <w:r w:rsidR="00F90199" w:rsidRPr="00FE5B77">
        <w:rPr>
          <w:rFonts w:ascii="Times New Roman" w:hAnsi="Times New Roman" w:cs="Times New Roman"/>
          <w:sz w:val="24"/>
          <w:szCs w:val="24"/>
        </w:rPr>
        <w:t xml:space="preserve"> </w:t>
      </w:r>
      <w:r w:rsidR="001C662C" w:rsidRPr="00FE5B77">
        <w:rPr>
          <w:rFonts w:ascii="Times New Roman" w:hAnsi="Times New Roman" w:cs="Times New Roman"/>
          <w:sz w:val="24"/>
          <w:szCs w:val="24"/>
        </w:rPr>
        <w:t xml:space="preserve">as práticas educativas </w:t>
      </w:r>
      <w:r w:rsidR="008B0835">
        <w:rPr>
          <w:rFonts w:ascii="Times New Roman" w:hAnsi="Times New Roman" w:cs="Times New Roman"/>
          <w:sz w:val="24"/>
          <w:szCs w:val="24"/>
        </w:rPr>
        <w:t>para um</w:t>
      </w:r>
      <w:r w:rsidR="00605342">
        <w:rPr>
          <w:rFonts w:ascii="Times New Roman" w:hAnsi="Times New Roman" w:cs="Times New Roman"/>
          <w:sz w:val="24"/>
          <w:szCs w:val="24"/>
        </w:rPr>
        <w:t xml:space="preserve"> ensino </w:t>
      </w:r>
      <w:r w:rsidR="001C662C" w:rsidRPr="00FE5B77">
        <w:rPr>
          <w:rFonts w:ascii="Times New Roman" w:hAnsi="Times New Roman" w:cs="Times New Roman"/>
          <w:sz w:val="24"/>
          <w:szCs w:val="24"/>
        </w:rPr>
        <w:t>de</w:t>
      </w:r>
      <w:r w:rsidR="008340C5" w:rsidRPr="00FE5B77">
        <w:rPr>
          <w:rFonts w:ascii="Times New Roman" w:hAnsi="Times New Roman" w:cs="Times New Roman"/>
          <w:sz w:val="24"/>
          <w:szCs w:val="24"/>
        </w:rPr>
        <w:t xml:space="preserve"> matemática</w:t>
      </w:r>
      <w:r w:rsidR="00605342">
        <w:rPr>
          <w:rFonts w:ascii="Times New Roman" w:hAnsi="Times New Roman" w:cs="Times New Roman"/>
          <w:sz w:val="24"/>
          <w:szCs w:val="24"/>
        </w:rPr>
        <w:t xml:space="preserve"> descontextualizado</w:t>
      </w:r>
      <w:r w:rsidR="00444408" w:rsidRPr="00FE5B77">
        <w:rPr>
          <w:rFonts w:ascii="Times New Roman" w:hAnsi="Times New Roman" w:cs="Times New Roman"/>
          <w:sz w:val="24"/>
          <w:szCs w:val="24"/>
        </w:rPr>
        <w:t xml:space="preserve">, </w:t>
      </w:r>
      <w:r w:rsidR="008B0835">
        <w:rPr>
          <w:rFonts w:ascii="Times New Roman" w:hAnsi="Times New Roman" w:cs="Times New Roman"/>
          <w:sz w:val="24"/>
          <w:szCs w:val="24"/>
        </w:rPr>
        <w:t xml:space="preserve">que </w:t>
      </w:r>
      <w:r w:rsidR="00444408" w:rsidRPr="00FE5B77">
        <w:rPr>
          <w:rFonts w:ascii="Times New Roman" w:hAnsi="Times New Roman" w:cs="Times New Roman"/>
          <w:sz w:val="24"/>
          <w:szCs w:val="24"/>
        </w:rPr>
        <w:t>provoca</w:t>
      </w:r>
      <w:r w:rsidR="008B0835">
        <w:rPr>
          <w:rFonts w:ascii="Times New Roman" w:hAnsi="Times New Roman" w:cs="Times New Roman"/>
          <w:sz w:val="24"/>
          <w:szCs w:val="24"/>
        </w:rPr>
        <w:t xml:space="preserve"> </w:t>
      </w:r>
      <w:r w:rsidR="008D1344" w:rsidRPr="00FE5B77">
        <w:rPr>
          <w:rFonts w:ascii="Times New Roman" w:hAnsi="Times New Roman" w:cs="Times New Roman"/>
          <w:sz w:val="24"/>
          <w:szCs w:val="24"/>
        </w:rPr>
        <w:t>a</w:t>
      </w:r>
      <w:r w:rsidR="00444408" w:rsidRPr="00FE5B77">
        <w:rPr>
          <w:rFonts w:ascii="Times New Roman" w:hAnsi="Times New Roman" w:cs="Times New Roman"/>
          <w:sz w:val="24"/>
          <w:szCs w:val="24"/>
        </w:rPr>
        <w:t xml:space="preserve"> </w:t>
      </w:r>
      <w:r w:rsidR="008D1344" w:rsidRPr="00FE5B77">
        <w:rPr>
          <w:rFonts w:ascii="Times New Roman" w:hAnsi="Times New Roman" w:cs="Times New Roman"/>
          <w:sz w:val="24"/>
          <w:szCs w:val="24"/>
        </w:rPr>
        <w:t xml:space="preserve">desmotivação pelo aprendizado e </w:t>
      </w:r>
      <w:r w:rsidR="00A53E25">
        <w:rPr>
          <w:rFonts w:ascii="Times New Roman" w:hAnsi="Times New Roman" w:cs="Times New Roman"/>
          <w:sz w:val="24"/>
          <w:szCs w:val="24"/>
        </w:rPr>
        <w:t xml:space="preserve">a </w:t>
      </w:r>
      <w:r w:rsidR="008D1344" w:rsidRPr="00FE5B77">
        <w:rPr>
          <w:rFonts w:ascii="Times New Roman" w:hAnsi="Times New Roman" w:cs="Times New Roman"/>
          <w:sz w:val="24"/>
          <w:szCs w:val="24"/>
        </w:rPr>
        <w:t>insuficiência de interações dialógicas</w:t>
      </w:r>
      <w:r w:rsidR="00FE5B77" w:rsidRPr="00FE5B77">
        <w:rPr>
          <w:rFonts w:ascii="Times New Roman" w:hAnsi="Times New Roman" w:cs="Times New Roman"/>
          <w:sz w:val="24"/>
          <w:szCs w:val="24"/>
        </w:rPr>
        <w:t xml:space="preserve"> </w:t>
      </w:r>
      <w:r w:rsidR="008D1344" w:rsidRPr="00FE5B77">
        <w:rPr>
          <w:rFonts w:ascii="Times New Roman" w:hAnsi="Times New Roman" w:cs="Times New Roman"/>
          <w:sz w:val="24"/>
          <w:szCs w:val="24"/>
        </w:rPr>
        <w:t xml:space="preserve">que possam aproximar os </w:t>
      </w:r>
      <w:r w:rsidRPr="00FE5B77">
        <w:rPr>
          <w:rFonts w:ascii="Times New Roman" w:hAnsi="Times New Roman" w:cs="Times New Roman"/>
          <w:sz w:val="24"/>
          <w:szCs w:val="24"/>
        </w:rPr>
        <w:t>conteúdos es</w:t>
      </w:r>
      <w:r w:rsidR="003E17A0" w:rsidRPr="00FE5B77">
        <w:rPr>
          <w:rFonts w:ascii="Times New Roman" w:hAnsi="Times New Roman" w:cs="Times New Roman"/>
          <w:sz w:val="24"/>
          <w:szCs w:val="24"/>
        </w:rPr>
        <w:t>colares d</w:t>
      </w:r>
      <w:r w:rsidR="008D1344" w:rsidRPr="00FE5B77">
        <w:rPr>
          <w:rFonts w:ascii="Times New Roman" w:hAnsi="Times New Roman" w:cs="Times New Roman"/>
          <w:sz w:val="24"/>
          <w:szCs w:val="24"/>
        </w:rPr>
        <w:t>as</w:t>
      </w:r>
      <w:r w:rsidRPr="00FE5B77">
        <w:rPr>
          <w:rFonts w:ascii="Times New Roman" w:hAnsi="Times New Roman" w:cs="Times New Roman"/>
          <w:sz w:val="24"/>
          <w:szCs w:val="24"/>
        </w:rPr>
        <w:t xml:space="preserve"> práticas cotidianas dos sujeitos</w:t>
      </w:r>
      <w:r w:rsidR="00DA12E8" w:rsidRPr="00FE5B77">
        <w:rPr>
          <w:rFonts w:ascii="Times New Roman" w:hAnsi="Times New Roman" w:cs="Times New Roman"/>
          <w:sz w:val="24"/>
          <w:szCs w:val="24"/>
        </w:rPr>
        <w:t>. O</w:t>
      </w:r>
      <w:r w:rsidR="00B06706" w:rsidRPr="00FE5B77">
        <w:rPr>
          <w:rFonts w:ascii="Times New Roman" w:hAnsi="Times New Roman" w:cs="Times New Roman"/>
          <w:sz w:val="24"/>
          <w:szCs w:val="24"/>
        </w:rPr>
        <w:t xml:space="preserve"> estudo deu suporte para discussões so</w:t>
      </w:r>
      <w:r w:rsidR="00922208" w:rsidRPr="00FE5B77">
        <w:rPr>
          <w:rFonts w:ascii="Times New Roman" w:hAnsi="Times New Roman" w:cs="Times New Roman"/>
          <w:sz w:val="24"/>
          <w:szCs w:val="24"/>
        </w:rPr>
        <w:t xml:space="preserve">bre a viabilidade </w:t>
      </w:r>
      <w:r w:rsidR="00B06706" w:rsidRPr="00FE5B77">
        <w:rPr>
          <w:rFonts w:ascii="Times New Roman" w:hAnsi="Times New Roman" w:cs="Times New Roman"/>
          <w:sz w:val="24"/>
          <w:szCs w:val="24"/>
        </w:rPr>
        <w:t>de um projeto de governo</w:t>
      </w:r>
      <w:r w:rsidR="00FE5B77" w:rsidRPr="00FE5B77">
        <w:rPr>
          <w:rFonts w:ascii="Times New Roman" w:hAnsi="Times New Roman" w:cs="Times New Roman"/>
          <w:sz w:val="24"/>
          <w:szCs w:val="24"/>
        </w:rPr>
        <w:t>,</w:t>
      </w:r>
      <w:r w:rsidR="00922208" w:rsidRPr="00FE5B77">
        <w:rPr>
          <w:rFonts w:ascii="Times New Roman" w:hAnsi="Times New Roman" w:cs="Times New Roman"/>
          <w:sz w:val="24"/>
          <w:szCs w:val="24"/>
        </w:rPr>
        <w:t xml:space="preserve"> </w:t>
      </w:r>
      <w:r w:rsidR="00FE5B77" w:rsidRPr="00FE5B77">
        <w:rPr>
          <w:rFonts w:ascii="Times New Roman" w:hAnsi="Times New Roman" w:cs="Times New Roman"/>
          <w:sz w:val="24"/>
          <w:szCs w:val="24"/>
        </w:rPr>
        <w:t xml:space="preserve">em curso, </w:t>
      </w:r>
      <w:r w:rsidR="00BB0875" w:rsidRPr="00FE5B77">
        <w:rPr>
          <w:rFonts w:ascii="Times New Roman" w:hAnsi="Times New Roman" w:cs="Times New Roman"/>
          <w:sz w:val="24"/>
          <w:szCs w:val="24"/>
        </w:rPr>
        <w:t xml:space="preserve">voltado </w:t>
      </w:r>
      <w:r w:rsidR="00B06706" w:rsidRPr="00FE5B77">
        <w:rPr>
          <w:rFonts w:ascii="Times New Roman" w:hAnsi="Times New Roman" w:cs="Times New Roman"/>
          <w:sz w:val="24"/>
          <w:szCs w:val="24"/>
        </w:rPr>
        <w:t xml:space="preserve">para o </w:t>
      </w:r>
      <w:r w:rsidRPr="00FE5B77">
        <w:rPr>
          <w:rFonts w:ascii="Times New Roman" w:hAnsi="Times New Roman" w:cs="Times New Roman"/>
          <w:sz w:val="24"/>
          <w:szCs w:val="24"/>
        </w:rPr>
        <w:t>desmantelamento acelerado da EJA na rede pública fluminense</w:t>
      </w:r>
      <w:r w:rsidR="00FE5B77" w:rsidRPr="00FE5B77">
        <w:rPr>
          <w:rFonts w:ascii="Times New Roman" w:hAnsi="Times New Roman" w:cs="Times New Roman"/>
          <w:sz w:val="24"/>
          <w:szCs w:val="24"/>
        </w:rPr>
        <w:t xml:space="preserve"> </w:t>
      </w:r>
      <w:r w:rsidR="00BB0875" w:rsidRPr="00FE5B77">
        <w:rPr>
          <w:rFonts w:ascii="Times New Roman" w:hAnsi="Times New Roman" w:cs="Times New Roman"/>
          <w:sz w:val="24"/>
          <w:szCs w:val="24"/>
        </w:rPr>
        <w:t>por meio do</w:t>
      </w:r>
      <w:r w:rsidRPr="00FE5B77">
        <w:rPr>
          <w:rFonts w:ascii="Times New Roman" w:hAnsi="Times New Roman" w:cs="Times New Roman"/>
          <w:sz w:val="24"/>
          <w:szCs w:val="24"/>
        </w:rPr>
        <w:t xml:space="preserve"> avanço</w:t>
      </w:r>
      <w:r w:rsidR="00BB0875" w:rsidRPr="00FE5B77">
        <w:rPr>
          <w:rFonts w:ascii="Times New Roman" w:hAnsi="Times New Roman" w:cs="Times New Roman"/>
          <w:sz w:val="24"/>
          <w:szCs w:val="24"/>
        </w:rPr>
        <w:t xml:space="preserve"> sútil e contínuo</w:t>
      </w:r>
      <w:r w:rsidRPr="00FE5B77">
        <w:rPr>
          <w:rFonts w:ascii="Times New Roman" w:hAnsi="Times New Roman" w:cs="Times New Roman"/>
          <w:sz w:val="24"/>
          <w:szCs w:val="24"/>
        </w:rPr>
        <w:t xml:space="preserve"> do ensino à distância</w:t>
      </w:r>
      <w:r w:rsidR="00162E94">
        <w:rPr>
          <w:rFonts w:ascii="Times New Roman" w:hAnsi="Times New Roman" w:cs="Times New Roman"/>
          <w:sz w:val="24"/>
          <w:szCs w:val="24"/>
        </w:rPr>
        <w:t>, i</w:t>
      </w:r>
      <w:r w:rsidR="00BB0875" w:rsidRPr="00FE5B77">
        <w:rPr>
          <w:rFonts w:ascii="Times New Roman" w:hAnsi="Times New Roman" w:cs="Times New Roman"/>
          <w:sz w:val="24"/>
          <w:szCs w:val="24"/>
        </w:rPr>
        <w:t xml:space="preserve">ntroduzido nas escolas </w:t>
      </w:r>
      <w:r w:rsidR="00FE5B77" w:rsidRPr="00FE5B77">
        <w:rPr>
          <w:rFonts w:ascii="Times New Roman" w:hAnsi="Times New Roman" w:cs="Times New Roman"/>
          <w:sz w:val="24"/>
          <w:szCs w:val="24"/>
        </w:rPr>
        <w:t>pela SEEDUC RJ a partir</w:t>
      </w:r>
      <w:r w:rsidRPr="00FE5B77">
        <w:rPr>
          <w:rFonts w:ascii="Times New Roman" w:hAnsi="Times New Roman" w:cs="Times New Roman"/>
          <w:sz w:val="24"/>
          <w:szCs w:val="24"/>
        </w:rPr>
        <w:t xml:space="preserve"> do Programa Autonomia em 2009</w:t>
      </w:r>
      <w:r w:rsidR="00922208" w:rsidRPr="00FE5B77">
        <w:rPr>
          <w:rFonts w:ascii="Times New Roman" w:hAnsi="Times New Roman" w:cs="Times New Roman"/>
          <w:sz w:val="24"/>
          <w:szCs w:val="24"/>
        </w:rPr>
        <w:t xml:space="preserve">, </w:t>
      </w:r>
      <w:r w:rsidR="00FE5B77" w:rsidRPr="00FE5B77">
        <w:rPr>
          <w:rFonts w:ascii="Times New Roman" w:hAnsi="Times New Roman" w:cs="Times New Roman"/>
          <w:sz w:val="24"/>
          <w:szCs w:val="24"/>
        </w:rPr>
        <w:t>e aprofundado pel</w:t>
      </w:r>
      <w:r w:rsidRPr="00FE5B77">
        <w:rPr>
          <w:rFonts w:ascii="Times New Roman" w:hAnsi="Times New Roman" w:cs="Times New Roman"/>
          <w:sz w:val="24"/>
          <w:szCs w:val="24"/>
        </w:rPr>
        <w:t xml:space="preserve">a alteração da </w:t>
      </w:r>
      <w:r w:rsidRPr="00FE5B77">
        <w:rPr>
          <w:rFonts w:ascii="Times New Roman" w:hAnsi="Times New Roman" w:cs="Times New Roman"/>
          <w:color w:val="000000"/>
          <w:sz w:val="24"/>
          <w:szCs w:val="24"/>
          <w:shd w:val="clear" w:color="auto" w:fill="FFFFFF"/>
        </w:rPr>
        <w:t>nomenclatura Cen</w:t>
      </w:r>
      <w:r w:rsidR="00DA12E8" w:rsidRPr="00FE5B77">
        <w:rPr>
          <w:rFonts w:ascii="Times New Roman" w:hAnsi="Times New Roman" w:cs="Times New Roman"/>
          <w:color w:val="000000"/>
          <w:sz w:val="24"/>
          <w:szCs w:val="24"/>
          <w:shd w:val="clear" w:color="auto" w:fill="FFFFFF"/>
        </w:rPr>
        <w:t xml:space="preserve">tro de Estudos Supletivos </w:t>
      </w:r>
      <w:r w:rsidRPr="00FE5B77">
        <w:rPr>
          <w:rFonts w:ascii="Times New Roman" w:hAnsi="Times New Roman" w:cs="Times New Roman"/>
          <w:color w:val="000000"/>
          <w:sz w:val="24"/>
          <w:szCs w:val="24"/>
          <w:shd w:val="clear" w:color="auto" w:fill="FFFFFF"/>
        </w:rPr>
        <w:t>para Centro de Est</w:t>
      </w:r>
      <w:r w:rsidR="00DA12E8" w:rsidRPr="00FE5B77">
        <w:rPr>
          <w:rFonts w:ascii="Times New Roman" w:hAnsi="Times New Roman" w:cs="Times New Roman"/>
          <w:color w:val="000000"/>
          <w:sz w:val="24"/>
          <w:szCs w:val="24"/>
          <w:shd w:val="clear" w:color="auto" w:fill="FFFFFF"/>
        </w:rPr>
        <w:t xml:space="preserve">udos de Jovens e Adultos </w:t>
      </w:r>
      <w:r w:rsidRPr="00FE5B77">
        <w:rPr>
          <w:rFonts w:ascii="Times New Roman" w:hAnsi="Times New Roman" w:cs="Times New Roman"/>
          <w:color w:val="000000"/>
          <w:sz w:val="24"/>
          <w:szCs w:val="24"/>
          <w:shd w:val="clear" w:color="auto" w:fill="FFFFFF"/>
        </w:rPr>
        <w:t>pela Resolução SEEDUC nº 4673/2011</w:t>
      </w:r>
      <w:r w:rsidRPr="00FE5B77">
        <w:rPr>
          <w:rFonts w:ascii="Times New Roman" w:hAnsi="Times New Roman" w:cs="Times New Roman"/>
          <w:sz w:val="24"/>
          <w:szCs w:val="24"/>
        </w:rPr>
        <w:t>, sob estruturação metodológica da Fundação CECIERJ. O fechamento de várias t</w:t>
      </w:r>
      <w:r w:rsidR="00BB0875" w:rsidRPr="00FE5B77">
        <w:rPr>
          <w:rFonts w:ascii="Times New Roman" w:hAnsi="Times New Roman" w:cs="Times New Roman"/>
          <w:sz w:val="24"/>
          <w:szCs w:val="24"/>
        </w:rPr>
        <w:t>urmas de EJA</w:t>
      </w:r>
      <w:r w:rsidR="00E63428" w:rsidRPr="00FE5B77">
        <w:rPr>
          <w:rFonts w:ascii="Times New Roman" w:hAnsi="Times New Roman" w:cs="Times New Roman"/>
          <w:sz w:val="24"/>
          <w:szCs w:val="24"/>
        </w:rPr>
        <w:t xml:space="preserve">, a </w:t>
      </w:r>
      <w:r w:rsidR="003E17A0" w:rsidRPr="00FE5B77">
        <w:rPr>
          <w:rFonts w:ascii="Times New Roman" w:hAnsi="Times New Roman" w:cs="Times New Roman"/>
          <w:sz w:val="24"/>
          <w:szCs w:val="24"/>
        </w:rPr>
        <w:t xml:space="preserve">sua </w:t>
      </w:r>
      <w:r w:rsidR="00E63428" w:rsidRPr="00FE5B77">
        <w:rPr>
          <w:rFonts w:ascii="Times New Roman" w:hAnsi="Times New Roman" w:cs="Times New Roman"/>
          <w:sz w:val="24"/>
          <w:szCs w:val="24"/>
        </w:rPr>
        <w:t>inv</w:t>
      </w:r>
      <w:r w:rsidR="003E17A0" w:rsidRPr="00FE5B77">
        <w:rPr>
          <w:rFonts w:ascii="Times New Roman" w:hAnsi="Times New Roman" w:cs="Times New Roman"/>
          <w:sz w:val="24"/>
          <w:szCs w:val="24"/>
        </w:rPr>
        <w:t>isibilidade</w:t>
      </w:r>
      <w:r w:rsidR="00DA12E8" w:rsidRPr="00FE5B77">
        <w:rPr>
          <w:rFonts w:ascii="Times New Roman" w:hAnsi="Times New Roman" w:cs="Times New Roman"/>
          <w:sz w:val="24"/>
          <w:szCs w:val="24"/>
        </w:rPr>
        <w:t xml:space="preserve"> na B</w:t>
      </w:r>
      <w:r w:rsidR="00E63428" w:rsidRPr="00FE5B77">
        <w:rPr>
          <w:rFonts w:ascii="Times New Roman" w:hAnsi="Times New Roman" w:cs="Times New Roman"/>
          <w:sz w:val="24"/>
          <w:szCs w:val="24"/>
        </w:rPr>
        <w:t>N</w:t>
      </w:r>
      <w:r w:rsidR="00DA12E8" w:rsidRPr="00FE5B77">
        <w:rPr>
          <w:rFonts w:ascii="Times New Roman" w:hAnsi="Times New Roman" w:cs="Times New Roman"/>
          <w:sz w:val="24"/>
          <w:szCs w:val="24"/>
        </w:rPr>
        <w:t>CC</w:t>
      </w:r>
      <w:r w:rsidR="00E63428" w:rsidRPr="00FE5B77">
        <w:rPr>
          <w:rFonts w:ascii="Times New Roman" w:hAnsi="Times New Roman" w:cs="Times New Roman"/>
          <w:sz w:val="24"/>
          <w:szCs w:val="24"/>
        </w:rPr>
        <w:t xml:space="preserve">, </w:t>
      </w:r>
      <w:r w:rsidR="004508D7" w:rsidRPr="00FE5B77">
        <w:rPr>
          <w:rFonts w:ascii="Times New Roman" w:hAnsi="Times New Roman" w:cs="Times New Roman"/>
          <w:sz w:val="24"/>
          <w:szCs w:val="24"/>
        </w:rPr>
        <w:t xml:space="preserve">e o </w:t>
      </w:r>
      <w:r w:rsidR="00BB0875" w:rsidRPr="00FE5B77">
        <w:rPr>
          <w:rFonts w:ascii="Times New Roman" w:hAnsi="Times New Roman" w:cs="Times New Roman"/>
          <w:sz w:val="24"/>
          <w:szCs w:val="24"/>
        </w:rPr>
        <w:t xml:space="preserve">atual contexto </w:t>
      </w:r>
      <w:r w:rsidR="00922208" w:rsidRPr="00FE5B77">
        <w:rPr>
          <w:rFonts w:ascii="Times New Roman" w:hAnsi="Times New Roman" w:cs="Times New Roman"/>
          <w:sz w:val="24"/>
          <w:szCs w:val="24"/>
        </w:rPr>
        <w:t>po</w:t>
      </w:r>
      <w:r w:rsidR="00DA12E8" w:rsidRPr="00FE5B77">
        <w:rPr>
          <w:rFonts w:ascii="Times New Roman" w:hAnsi="Times New Roman" w:cs="Times New Roman"/>
          <w:sz w:val="24"/>
          <w:szCs w:val="24"/>
        </w:rPr>
        <w:t>lítico-educacional</w:t>
      </w:r>
      <w:r w:rsidR="00FE5B77" w:rsidRPr="00FE5B77">
        <w:rPr>
          <w:rFonts w:ascii="Times New Roman" w:hAnsi="Times New Roman" w:cs="Times New Roman"/>
          <w:sz w:val="24"/>
          <w:szCs w:val="24"/>
        </w:rPr>
        <w:t>,</w:t>
      </w:r>
      <w:r w:rsidR="00DA12E8" w:rsidRPr="00FE5B77">
        <w:rPr>
          <w:rFonts w:ascii="Times New Roman" w:hAnsi="Times New Roman" w:cs="Times New Roman"/>
          <w:sz w:val="24"/>
          <w:szCs w:val="24"/>
        </w:rPr>
        <w:t xml:space="preserve"> iniciado em </w:t>
      </w:r>
      <w:r w:rsidR="00BB0875" w:rsidRPr="00FE5B77">
        <w:rPr>
          <w:rFonts w:ascii="Times New Roman" w:hAnsi="Times New Roman" w:cs="Times New Roman"/>
          <w:sz w:val="24"/>
          <w:szCs w:val="24"/>
        </w:rPr>
        <w:t>2019</w:t>
      </w:r>
      <w:r w:rsidR="00DA12E8" w:rsidRPr="00FE5B77">
        <w:rPr>
          <w:rFonts w:ascii="Times New Roman" w:hAnsi="Times New Roman" w:cs="Times New Roman"/>
          <w:sz w:val="24"/>
          <w:szCs w:val="24"/>
        </w:rPr>
        <w:t xml:space="preserve"> com a extinção da</w:t>
      </w:r>
      <w:r w:rsidR="00E63428" w:rsidRPr="00FE5B77">
        <w:rPr>
          <w:rFonts w:ascii="Times New Roman" w:hAnsi="Times New Roman" w:cs="Times New Roman"/>
          <w:color w:val="000000"/>
          <w:sz w:val="24"/>
          <w:szCs w:val="24"/>
          <w:shd w:val="clear" w:color="auto" w:fill="FEFEFE"/>
        </w:rPr>
        <w:t xml:space="preserve"> S</w:t>
      </w:r>
      <w:r w:rsidR="00DA12E8" w:rsidRPr="00FE5B77">
        <w:rPr>
          <w:rFonts w:ascii="Times New Roman" w:hAnsi="Times New Roman" w:cs="Times New Roman"/>
          <w:color w:val="000000"/>
          <w:sz w:val="24"/>
          <w:szCs w:val="24"/>
          <w:shd w:val="clear" w:color="auto" w:fill="FEFEFE"/>
        </w:rPr>
        <w:t>ECADI</w:t>
      </w:r>
      <w:r w:rsidR="00FE5B77" w:rsidRPr="00FE5B77">
        <w:rPr>
          <w:rFonts w:ascii="Times New Roman" w:hAnsi="Times New Roman" w:cs="Times New Roman"/>
          <w:color w:val="000000"/>
          <w:sz w:val="24"/>
          <w:szCs w:val="24"/>
          <w:shd w:val="clear" w:color="auto" w:fill="FEFEFE"/>
        </w:rPr>
        <w:t>,</w:t>
      </w:r>
      <w:r w:rsidR="00E63428" w:rsidRPr="00FE5B77">
        <w:rPr>
          <w:rFonts w:ascii="Times New Roman" w:hAnsi="Times New Roman" w:cs="Times New Roman"/>
          <w:color w:val="000000"/>
          <w:sz w:val="24"/>
          <w:szCs w:val="24"/>
          <w:shd w:val="clear" w:color="auto" w:fill="FEFEFE"/>
        </w:rPr>
        <w:t xml:space="preserve"> </w:t>
      </w:r>
      <w:r w:rsidRPr="00FE5B77">
        <w:rPr>
          <w:rFonts w:ascii="Times New Roman" w:hAnsi="Times New Roman" w:cs="Times New Roman"/>
          <w:sz w:val="24"/>
          <w:szCs w:val="24"/>
        </w:rPr>
        <w:t>reitera</w:t>
      </w:r>
      <w:r w:rsidR="00BB0875" w:rsidRPr="00FE5B77">
        <w:rPr>
          <w:rFonts w:ascii="Times New Roman" w:hAnsi="Times New Roman" w:cs="Times New Roman"/>
          <w:sz w:val="24"/>
          <w:szCs w:val="24"/>
        </w:rPr>
        <w:t>m</w:t>
      </w:r>
      <w:r w:rsidRPr="00FE5B77">
        <w:rPr>
          <w:rFonts w:ascii="Times New Roman" w:hAnsi="Times New Roman" w:cs="Times New Roman"/>
          <w:sz w:val="24"/>
          <w:szCs w:val="24"/>
        </w:rPr>
        <w:t xml:space="preserve"> aquela análise</w:t>
      </w:r>
      <w:r w:rsidR="00DA12E8" w:rsidRPr="00FE5B77">
        <w:rPr>
          <w:rFonts w:ascii="Times New Roman" w:hAnsi="Times New Roman" w:cs="Times New Roman"/>
          <w:sz w:val="24"/>
          <w:szCs w:val="24"/>
        </w:rPr>
        <w:t xml:space="preserve">, que argumentou que as políticas educacionais de aceleração voltadas para </w:t>
      </w:r>
      <w:r w:rsidR="003E17A0" w:rsidRPr="00FE5B77">
        <w:rPr>
          <w:rFonts w:ascii="Times New Roman" w:hAnsi="Times New Roman" w:cs="Times New Roman"/>
          <w:sz w:val="24"/>
          <w:szCs w:val="24"/>
        </w:rPr>
        <w:t xml:space="preserve">a classe trabalhadora </w:t>
      </w:r>
      <w:r w:rsidR="00DA12E8" w:rsidRPr="00FE5B77">
        <w:rPr>
          <w:rFonts w:ascii="Times New Roman" w:hAnsi="Times New Roman" w:cs="Times New Roman"/>
          <w:sz w:val="24"/>
          <w:szCs w:val="24"/>
        </w:rPr>
        <w:t>são ações que</w:t>
      </w:r>
      <w:r w:rsidR="003E17A0" w:rsidRPr="00FE5B77">
        <w:rPr>
          <w:rFonts w:ascii="Times New Roman" w:hAnsi="Times New Roman" w:cs="Times New Roman"/>
          <w:sz w:val="24"/>
          <w:szCs w:val="24"/>
        </w:rPr>
        <w:t xml:space="preserve"> f</w:t>
      </w:r>
      <w:r w:rsidR="00DA12E8" w:rsidRPr="00FE5B77">
        <w:rPr>
          <w:rFonts w:ascii="Times New Roman" w:hAnsi="Times New Roman" w:cs="Times New Roman"/>
          <w:sz w:val="24"/>
          <w:szCs w:val="24"/>
        </w:rPr>
        <w:t>azem</w:t>
      </w:r>
      <w:r w:rsidR="003E17A0" w:rsidRPr="00FE5B77">
        <w:rPr>
          <w:rFonts w:ascii="Times New Roman" w:hAnsi="Times New Roman" w:cs="Times New Roman"/>
          <w:sz w:val="24"/>
          <w:szCs w:val="24"/>
        </w:rPr>
        <w:t xml:space="preserve"> uma ‘limpeza’ nas escolas e nos dados estatísticos, configura</w:t>
      </w:r>
      <w:r w:rsidR="00DA12E8" w:rsidRPr="00FE5B77">
        <w:rPr>
          <w:rFonts w:ascii="Times New Roman" w:hAnsi="Times New Roman" w:cs="Times New Roman"/>
          <w:sz w:val="24"/>
          <w:szCs w:val="24"/>
        </w:rPr>
        <w:t>ndo</w:t>
      </w:r>
      <w:r w:rsidR="003E17A0" w:rsidRPr="00FE5B77">
        <w:rPr>
          <w:rFonts w:ascii="Times New Roman" w:hAnsi="Times New Roman" w:cs="Times New Roman"/>
          <w:sz w:val="24"/>
          <w:szCs w:val="24"/>
        </w:rPr>
        <w:t>-se como mais uma forma de exclusão, retirando da</w:t>
      </w:r>
      <w:r w:rsidR="00F41299" w:rsidRPr="00FE5B77">
        <w:rPr>
          <w:rFonts w:ascii="Times New Roman" w:hAnsi="Times New Roman" w:cs="Times New Roman"/>
          <w:sz w:val="24"/>
          <w:szCs w:val="24"/>
        </w:rPr>
        <w:t xml:space="preserve">s pessoas </w:t>
      </w:r>
      <w:r w:rsidR="003E17A0" w:rsidRPr="00FE5B77">
        <w:rPr>
          <w:rFonts w:ascii="Times New Roman" w:hAnsi="Times New Roman" w:cs="Times New Roman"/>
          <w:sz w:val="24"/>
          <w:szCs w:val="24"/>
        </w:rPr>
        <w:t>aquilo que deveria estar garantido a eles constitucionalmente: o direito de aprender.</w:t>
      </w:r>
    </w:p>
    <w:p w:rsidR="001F6F2E" w:rsidRPr="00564520" w:rsidRDefault="001B1B25" w:rsidP="00122E87">
      <w:pPr>
        <w:spacing w:line="240" w:lineRule="auto"/>
        <w:jc w:val="both"/>
        <w:rPr>
          <w:rFonts w:ascii="Times New Roman" w:hAnsi="Times New Roman" w:cs="Times New Roman"/>
          <w:sz w:val="24"/>
          <w:szCs w:val="24"/>
        </w:rPr>
      </w:pPr>
      <w:r w:rsidRPr="00B63080">
        <w:rPr>
          <w:rFonts w:ascii="Times New Roman" w:hAnsi="Times New Roman" w:cs="Times New Roman"/>
          <w:b/>
          <w:bCs/>
          <w:sz w:val="24"/>
          <w:szCs w:val="24"/>
        </w:rPr>
        <w:t>Palavras-chave</w:t>
      </w:r>
      <w:r w:rsidRPr="00B63080">
        <w:rPr>
          <w:rFonts w:ascii="Times New Roman" w:hAnsi="Times New Roman" w:cs="Times New Roman"/>
          <w:sz w:val="24"/>
          <w:szCs w:val="24"/>
        </w:rPr>
        <w:t>:</w:t>
      </w:r>
      <w:r w:rsidR="006A01B7" w:rsidRPr="00B63080">
        <w:rPr>
          <w:rFonts w:ascii="Times New Roman" w:hAnsi="Times New Roman" w:cs="Times New Roman"/>
          <w:sz w:val="24"/>
          <w:szCs w:val="24"/>
        </w:rPr>
        <w:t xml:space="preserve"> </w:t>
      </w:r>
      <w:bookmarkStart w:id="2" w:name="_Hlk17021652"/>
      <w:bookmarkStart w:id="3" w:name="_Hlk17038338"/>
      <w:r w:rsidR="00564520" w:rsidRPr="00564520">
        <w:rPr>
          <w:rFonts w:ascii="Times New Roman" w:hAnsi="Times New Roman" w:cs="Times New Roman"/>
          <w:sz w:val="24"/>
          <w:szCs w:val="24"/>
        </w:rPr>
        <w:t>EJA; Educação Matemática; Política educacional.</w:t>
      </w:r>
    </w:p>
    <w:p w:rsidR="00571A93" w:rsidRDefault="00571A93" w:rsidP="005E3E6A">
      <w:pPr>
        <w:spacing w:line="240" w:lineRule="auto"/>
        <w:jc w:val="both"/>
        <w:rPr>
          <w:rFonts w:ascii="Times New Roman" w:hAnsi="Times New Roman" w:cs="Times New Roman"/>
          <w:sz w:val="24"/>
          <w:szCs w:val="24"/>
        </w:rPr>
      </w:pPr>
    </w:p>
    <w:p w:rsidR="00571A93" w:rsidRPr="00571A93" w:rsidRDefault="00571A93" w:rsidP="00571A93">
      <w:pPr>
        <w:spacing w:after="0" w:line="240" w:lineRule="auto"/>
        <w:jc w:val="both"/>
        <w:rPr>
          <w:rFonts w:ascii="Times New Roman" w:hAnsi="Times New Roman" w:cs="Times New Roman"/>
          <w:b/>
          <w:sz w:val="24"/>
          <w:szCs w:val="24"/>
        </w:rPr>
      </w:pPr>
      <w:r w:rsidRPr="00571A93">
        <w:rPr>
          <w:rFonts w:ascii="Times New Roman" w:hAnsi="Times New Roman" w:cs="Times New Roman"/>
          <w:b/>
          <w:sz w:val="24"/>
          <w:szCs w:val="24"/>
        </w:rPr>
        <w:t>Abstract</w:t>
      </w:r>
    </w:p>
    <w:p w:rsidR="00122E87" w:rsidRDefault="00571A93" w:rsidP="00571A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this text, reflections built on a master’s thesis, defended in 2016, are reiterated. A research aimed to analyze how the learning processes in mathematics are experienced in accelerated high school, subordinated to the educational policy NOVA EJA by SEEDUC RJ. The results of dialogues with five students from a class of trainees in the 1st semestre of 2015 and the methodology contained in </w:t>
      </w:r>
      <w:r w:rsidR="007501EE">
        <w:rPr>
          <w:rFonts w:ascii="Times New Roman" w:hAnsi="Times New Roman" w:cs="Times New Roman"/>
          <w:sz w:val="24"/>
          <w:szCs w:val="24"/>
        </w:rPr>
        <w:t>the program material were investigat</w:t>
      </w:r>
      <w:r>
        <w:rPr>
          <w:rFonts w:ascii="Times New Roman" w:hAnsi="Times New Roman" w:cs="Times New Roman"/>
          <w:sz w:val="24"/>
          <w:szCs w:val="24"/>
        </w:rPr>
        <w:t>ed. Theoretical references in the areas of Education and Mathematical Education underpinned contente analysis. The results showed that methodologies and curricula safeguard educational practices for descontextualized mathematics teaching, which causes demotivation through learning and insufficient dialogical interactions that can bring students closer to the subjects’ daily practices. The study supported the feasibility of an ongoing government Project, aimed at the accelerated dismantling of EJA in the public network of Rio de Janeiro through the subtle and continuous</w:t>
      </w:r>
      <w:r w:rsidR="00162E94">
        <w:rPr>
          <w:rFonts w:ascii="Times New Roman" w:hAnsi="Times New Roman" w:cs="Times New Roman"/>
          <w:sz w:val="24"/>
          <w:szCs w:val="24"/>
        </w:rPr>
        <w:t xml:space="preserve"> advance of distance learning, i</w:t>
      </w:r>
      <w:r>
        <w:rPr>
          <w:rFonts w:ascii="Times New Roman" w:hAnsi="Times New Roman" w:cs="Times New Roman"/>
          <w:sz w:val="24"/>
          <w:szCs w:val="24"/>
        </w:rPr>
        <w:t xml:space="preserve">ntroduced in schools by SEEDUC RJ from the Programa Autonomia in 2009, and deepened by the alteration of the nomenclature </w:t>
      </w:r>
      <w:r w:rsidRPr="00FE5B77">
        <w:rPr>
          <w:rFonts w:ascii="Times New Roman" w:hAnsi="Times New Roman" w:cs="Times New Roman"/>
          <w:color w:val="000000"/>
          <w:sz w:val="24"/>
          <w:szCs w:val="24"/>
          <w:shd w:val="clear" w:color="auto" w:fill="FFFFFF"/>
        </w:rPr>
        <w:t>C</w:t>
      </w:r>
      <w:r w:rsidR="00B50BE9">
        <w:rPr>
          <w:rFonts w:ascii="Times New Roman" w:hAnsi="Times New Roman" w:cs="Times New Roman"/>
          <w:color w:val="000000"/>
          <w:sz w:val="24"/>
          <w:szCs w:val="24"/>
          <w:shd w:val="clear" w:color="auto" w:fill="FFFFFF"/>
        </w:rPr>
        <w:t>entro de Estudos Supletivos for</w:t>
      </w:r>
      <w:r w:rsidRPr="00FE5B77">
        <w:rPr>
          <w:rFonts w:ascii="Times New Roman" w:hAnsi="Times New Roman" w:cs="Times New Roman"/>
          <w:color w:val="000000"/>
          <w:sz w:val="24"/>
          <w:szCs w:val="24"/>
          <w:shd w:val="clear" w:color="auto" w:fill="FFFFFF"/>
        </w:rPr>
        <w:t xml:space="preserve"> Centro de Estudos de Jovens e Adultos </w:t>
      </w:r>
      <w:r>
        <w:rPr>
          <w:rFonts w:ascii="Times New Roman" w:hAnsi="Times New Roman" w:cs="Times New Roman"/>
          <w:sz w:val="24"/>
          <w:szCs w:val="24"/>
        </w:rPr>
        <w:t>by</w:t>
      </w:r>
      <w:r w:rsidR="00F5176E">
        <w:rPr>
          <w:rFonts w:ascii="Times New Roman" w:hAnsi="Times New Roman" w:cs="Times New Roman"/>
          <w:sz w:val="24"/>
          <w:szCs w:val="24"/>
        </w:rPr>
        <w:t xml:space="preserve"> Resolution</w:t>
      </w:r>
      <w:r w:rsidR="000D3E75">
        <w:rPr>
          <w:rFonts w:ascii="Times New Roman" w:hAnsi="Times New Roman" w:cs="Times New Roman"/>
          <w:sz w:val="24"/>
          <w:szCs w:val="24"/>
        </w:rPr>
        <w:t xml:space="preserve"> SEECUC nº 4673/2011, under the methodological </w:t>
      </w:r>
      <w:r w:rsidR="000D3E75">
        <w:rPr>
          <w:rFonts w:ascii="Times New Roman" w:hAnsi="Times New Roman" w:cs="Times New Roman"/>
          <w:sz w:val="24"/>
          <w:szCs w:val="24"/>
        </w:rPr>
        <w:lastRenderedPageBreak/>
        <w:t>structuring of Fundação CECIERJ. The closure of several classes of EJA, their invisibility in the BNCC, and the current political-educational context, started in 2019 with the extinction of SECADI, reiterate that analysis, which argued that the accelerating educational policies aimed at a working class are that actions</w:t>
      </w:r>
      <w:r w:rsidR="00122E87">
        <w:rPr>
          <w:rFonts w:ascii="Times New Roman" w:hAnsi="Times New Roman" w:cs="Times New Roman"/>
          <w:sz w:val="24"/>
          <w:szCs w:val="24"/>
        </w:rPr>
        <w:t xml:space="preserve"> clean up schools and statistical data, constituting another form of exclusion, removing from people what should be guaranteed to them constitutionally: the right to learn.</w:t>
      </w:r>
    </w:p>
    <w:p w:rsidR="00122E87" w:rsidRDefault="00122E87" w:rsidP="00571A93">
      <w:pPr>
        <w:pStyle w:val="Standard"/>
        <w:jc w:val="both"/>
        <w:rPr>
          <w:b/>
        </w:rPr>
      </w:pPr>
    </w:p>
    <w:p w:rsidR="00571A93" w:rsidRDefault="00571A93" w:rsidP="00571A93">
      <w:pPr>
        <w:pStyle w:val="Standard"/>
        <w:jc w:val="both"/>
      </w:pPr>
      <w:r>
        <w:rPr>
          <w:b/>
        </w:rPr>
        <w:t>Keywords:</w:t>
      </w:r>
      <w:r>
        <w:t xml:space="preserve"> EJA; Mathematics Education; Educational politics. </w:t>
      </w:r>
    </w:p>
    <w:p w:rsidR="008B0835" w:rsidRDefault="008B0835" w:rsidP="00571A93">
      <w:pPr>
        <w:spacing w:after="0" w:line="360" w:lineRule="auto"/>
        <w:jc w:val="both"/>
        <w:rPr>
          <w:rFonts w:ascii="Times New Roman" w:hAnsi="Times New Roman" w:cs="Times New Roman"/>
          <w:b/>
          <w:bCs/>
          <w:sz w:val="24"/>
          <w:szCs w:val="24"/>
        </w:rPr>
      </w:pPr>
    </w:p>
    <w:p w:rsidR="001B1B25" w:rsidRPr="00D37D3C" w:rsidRDefault="001B1B25" w:rsidP="00495208">
      <w:pPr>
        <w:spacing w:after="0" w:line="360" w:lineRule="auto"/>
        <w:jc w:val="both"/>
        <w:rPr>
          <w:rFonts w:ascii="Times New Roman" w:hAnsi="Times New Roman" w:cs="Times New Roman"/>
          <w:sz w:val="24"/>
          <w:szCs w:val="24"/>
        </w:rPr>
      </w:pPr>
      <w:r w:rsidRPr="00D37D3C">
        <w:rPr>
          <w:rFonts w:ascii="Times New Roman" w:hAnsi="Times New Roman" w:cs="Times New Roman"/>
          <w:b/>
          <w:bCs/>
          <w:sz w:val="24"/>
          <w:szCs w:val="24"/>
        </w:rPr>
        <w:t>Introdução</w:t>
      </w:r>
    </w:p>
    <w:p w:rsidR="00F52CF8" w:rsidRPr="00D37D3C" w:rsidRDefault="00F52CF8" w:rsidP="00D37D3C">
      <w:pPr>
        <w:pStyle w:val="Padro"/>
        <w:spacing w:line="360" w:lineRule="auto"/>
        <w:ind w:firstLine="709"/>
        <w:jc w:val="both"/>
        <w:rPr>
          <w:color w:val="auto"/>
        </w:rPr>
      </w:pPr>
      <w:bookmarkStart w:id="4" w:name="_Toc49127478"/>
      <w:r w:rsidRPr="00D37D3C">
        <w:t>A</w:t>
      </w:r>
      <w:r w:rsidR="00136AA2" w:rsidRPr="00D37D3C">
        <w:t xml:space="preserve"> Educação de Jovens, Adultos </w:t>
      </w:r>
      <w:r w:rsidR="00495208">
        <w:t xml:space="preserve">(EJA) </w:t>
      </w:r>
      <w:r w:rsidR="00136AA2" w:rsidRPr="00D37D3C">
        <w:t>é uma modalidade de ensino</w:t>
      </w:r>
      <w:r w:rsidRPr="00D37D3C">
        <w:t xml:space="preserve"> da educação básica que, em geral, atende sujeitos que </w:t>
      </w:r>
      <w:r w:rsidRPr="00D37D3C">
        <w:rPr>
          <w:color w:val="auto"/>
        </w:rPr>
        <w:t xml:space="preserve">vivenciam “diferentes mecanismos de exclusão, dentro de um processo de construção de uma sociedade não-excludente e solidária” (DE VARGAS; FÁVERO; RUMMERT, 1999, p. 7). Nesse contexto de abandono, Fonseca (2002, p. 32) </w:t>
      </w:r>
      <w:r w:rsidR="008B0835">
        <w:rPr>
          <w:color w:val="auto"/>
        </w:rPr>
        <w:t>repudia a ideia de que os estudantes</w:t>
      </w:r>
      <w:r w:rsidRPr="00D37D3C">
        <w:rPr>
          <w:color w:val="auto"/>
        </w:rPr>
        <w:t xml:space="preserve"> não aprendem matemática, por causa da evasão escolar, e argumenta que os fatores são, principalmente, de natu</w:t>
      </w:r>
      <w:r w:rsidR="00A34D65">
        <w:rPr>
          <w:color w:val="auto"/>
        </w:rPr>
        <w:t>reza econômica e social. Simultanea</w:t>
      </w:r>
      <w:r w:rsidRPr="00D37D3C">
        <w:rPr>
          <w:color w:val="auto"/>
        </w:rPr>
        <w:t>mente a essa situ</w:t>
      </w:r>
      <w:r w:rsidR="00CC06CA" w:rsidRPr="00D37D3C">
        <w:rPr>
          <w:color w:val="auto"/>
        </w:rPr>
        <w:t>ação, estudante</w:t>
      </w:r>
      <w:r w:rsidRPr="00D37D3C">
        <w:rPr>
          <w:color w:val="auto"/>
        </w:rPr>
        <w:t xml:space="preserve">s da </w:t>
      </w:r>
      <w:r w:rsidR="00495208">
        <w:t>EJA</w:t>
      </w:r>
      <w:r w:rsidR="008B0835">
        <w:rPr>
          <w:color w:val="auto"/>
        </w:rPr>
        <w:t xml:space="preserve"> </w:t>
      </w:r>
      <w:r w:rsidRPr="00D37D3C">
        <w:rPr>
          <w:color w:val="auto"/>
        </w:rPr>
        <w:t>reiteram o seu desejo de aprender.</w:t>
      </w:r>
    </w:p>
    <w:p w:rsidR="00AE47DF" w:rsidRDefault="006368C7" w:rsidP="00D37D3C">
      <w:pPr>
        <w:spacing w:after="0" w:line="360" w:lineRule="auto"/>
        <w:ind w:firstLine="709"/>
        <w:jc w:val="both"/>
        <w:rPr>
          <w:rFonts w:ascii="Times New Roman" w:hAnsi="Times New Roman" w:cs="Times New Roman"/>
          <w:sz w:val="24"/>
          <w:szCs w:val="24"/>
        </w:rPr>
      </w:pPr>
      <w:r w:rsidRPr="00D37D3C">
        <w:rPr>
          <w:rFonts w:ascii="Times New Roman" w:hAnsi="Times New Roman" w:cs="Times New Roman"/>
          <w:sz w:val="24"/>
          <w:szCs w:val="24"/>
        </w:rPr>
        <w:t>Atualmente, tem s</w:t>
      </w:r>
      <w:r w:rsidR="00136AA2" w:rsidRPr="00D37D3C">
        <w:rPr>
          <w:rFonts w:ascii="Times New Roman" w:hAnsi="Times New Roman" w:cs="Times New Roman"/>
          <w:sz w:val="24"/>
          <w:szCs w:val="24"/>
        </w:rPr>
        <w:t>e acirrado os ataques a</w:t>
      </w:r>
      <w:r w:rsidR="00CC06CA" w:rsidRPr="00D37D3C">
        <w:rPr>
          <w:rFonts w:ascii="Times New Roman" w:hAnsi="Times New Roman" w:cs="Times New Roman"/>
          <w:sz w:val="24"/>
          <w:szCs w:val="24"/>
        </w:rPr>
        <w:t>os</w:t>
      </w:r>
      <w:r w:rsidR="00136AA2" w:rsidRPr="00D37D3C">
        <w:rPr>
          <w:rFonts w:ascii="Times New Roman" w:hAnsi="Times New Roman" w:cs="Times New Roman"/>
          <w:sz w:val="24"/>
          <w:szCs w:val="24"/>
        </w:rPr>
        <w:t xml:space="preserve"> direitos</w:t>
      </w:r>
      <w:r w:rsidR="00CC06CA" w:rsidRPr="00D37D3C">
        <w:rPr>
          <w:rFonts w:ascii="Times New Roman" w:hAnsi="Times New Roman" w:cs="Times New Roman"/>
          <w:sz w:val="24"/>
          <w:szCs w:val="24"/>
        </w:rPr>
        <w:t xml:space="preserve"> sociais, e em especial</w:t>
      </w:r>
      <w:r w:rsidR="00A9496B">
        <w:rPr>
          <w:rFonts w:ascii="Times New Roman" w:hAnsi="Times New Roman" w:cs="Times New Roman"/>
          <w:sz w:val="24"/>
          <w:szCs w:val="24"/>
        </w:rPr>
        <w:t xml:space="preserve"> desses sujeitos</w:t>
      </w:r>
      <w:r w:rsidRPr="00D37D3C">
        <w:rPr>
          <w:rFonts w:ascii="Times New Roman" w:hAnsi="Times New Roman" w:cs="Times New Roman"/>
          <w:sz w:val="24"/>
          <w:szCs w:val="24"/>
        </w:rPr>
        <w:t>. A</w:t>
      </w:r>
      <w:r w:rsidR="00136AA2" w:rsidRPr="00D37D3C">
        <w:rPr>
          <w:rFonts w:ascii="Times New Roman" w:hAnsi="Times New Roman" w:cs="Times New Roman"/>
          <w:sz w:val="24"/>
          <w:szCs w:val="24"/>
        </w:rPr>
        <w:t xml:space="preserve"> extinção expressiva de classes presenciais d</w:t>
      </w:r>
      <w:r w:rsidR="008B0835">
        <w:rPr>
          <w:rFonts w:ascii="Times New Roman" w:hAnsi="Times New Roman" w:cs="Times New Roman"/>
          <w:sz w:val="24"/>
          <w:szCs w:val="24"/>
        </w:rPr>
        <w:t>a EJA</w:t>
      </w:r>
      <w:r w:rsidR="00136AA2" w:rsidRPr="00D37D3C">
        <w:rPr>
          <w:rFonts w:ascii="Times New Roman" w:hAnsi="Times New Roman" w:cs="Times New Roman"/>
          <w:sz w:val="24"/>
          <w:szCs w:val="24"/>
        </w:rPr>
        <w:t xml:space="preserve"> e do Ensino Fundamental nas escolas da re</w:t>
      </w:r>
      <w:r w:rsidR="00A34D65">
        <w:rPr>
          <w:rFonts w:ascii="Times New Roman" w:hAnsi="Times New Roman" w:cs="Times New Roman"/>
          <w:sz w:val="24"/>
          <w:szCs w:val="24"/>
        </w:rPr>
        <w:t>de pública do Estado do Rio de J</w:t>
      </w:r>
      <w:r w:rsidR="00136AA2" w:rsidRPr="00D37D3C">
        <w:rPr>
          <w:rFonts w:ascii="Times New Roman" w:hAnsi="Times New Roman" w:cs="Times New Roman"/>
          <w:sz w:val="24"/>
          <w:szCs w:val="24"/>
        </w:rPr>
        <w:t>aneiro, que vem se acent</w:t>
      </w:r>
      <w:r w:rsidR="00A9496B">
        <w:rPr>
          <w:rFonts w:ascii="Times New Roman" w:hAnsi="Times New Roman" w:cs="Times New Roman"/>
          <w:sz w:val="24"/>
          <w:szCs w:val="24"/>
        </w:rPr>
        <w:t xml:space="preserve">uando desde 2016, </w:t>
      </w:r>
      <w:r w:rsidR="00136AA2" w:rsidRPr="00D37D3C">
        <w:rPr>
          <w:rFonts w:ascii="Times New Roman" w:hAnsi="Times New Roman" w:cs="Times New Roman"/>
          <w:sz w:val="24"/>
          <w:szCs w:val="24"/>
        </w:rPr>
        <w:t>levou a Comissão de Educação da Assembleia Legislativa do Estado do Rio de Janeiro (ALERJ), em audiência pública realizada</w:t>
      </w:r>
      <w:r w:rsidR="00CC06CA" w:rsidRPr="00D37D3C">
        <w:rPr>
          <w:rFonts w:ascii="Times New Roman" w:hAnsi="Times New Roman" w:cs="Times New Roman"/>
          <w:sz w:val="24"/>
          <w:szCs w:val="24"/>
        </w:rPr>
        <w:t xml:space="preserve"> do dia treze de março de 2019, a cobrar “</w:t>
      </w:r>
      <w:r w:rsidR="00136AA2" w:rsidRPr="00D37D3C">
        <w:rPr>
          <w:rFonts w:ascii="Times New Roman" w:hAnsi="Times New Roman" w:cs="Times New Roman"/>
          <w:sz w:val="24"/>
          <w:szCs w:val="24"/>
        </w:rPr>
        <w:t>da Secretaria de Estado de Educação a efetivação da matrícula de 9 mil alunos que estão na fila de espera por uma vaga na rede pública estadual de ensino” (LOPES, 2019).</w:t>
      </w:r>
    </w:p>
    <w:p w:rsidR="00AE47DF" w:rsidRDefault="00A23251" w:rsidP="00A2325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Esse </w:t>
      </w:r>
      <w:r w:rsidRPr="00D37D3C">
        <w:rPr>
          <w:rFonts w:ascii="Times New Roman" w:hAnsi="Times New Roman" w:cs="Times New Roman"/>
          <w:sz w:val="24"/>
          <w:szCs w:val="24"/>
        </w:rPr>
        <w:t>cenário que, desde a década de 1990, vinha se configurando sob o viés do desmantelamento/superficialidade</w:t>
      </w:r>
      <w:r w:rsidR="00A9496B">
        <w:rPr>
          <w:rFonts w:ascii="Times New Roman" w:hAnsi="Times New Roman" w:cs="Times New Roman"/>
          <w:sz w:val="24"/>
          <w:szCs w:val="24"/>
        </w:rPr>
        <w:t xml:space="preserve"> </w:t>
      </w:r>
      <w:r w:rsidR="00143C8E">
        <w:rPr>
          <w:rFonts w:ascii="Times New Roman" w:hAnsi="Times New Roman" w:cs="Times New Roman"/>
          <w:sz w:val="24"/>
          <w:szCs w:val="24"/>
        </w:rPr>
        <w:t xml:space="preserve">das políticas públicas, </w:t>
      </w:r>
      <w:r w:rsidR="00A9496B">
        <w:rPr>
          <w:rFonts w:ascii="Times New Roman" w:hAnsi="Times New Roman" w:cs="Times New Roman"/>
          <w:sz w:val="24"/>
          <w:szCs w:val="24"/>
        </w:rPr>
        <w:t>também é perpassado pel</w:t>
      </w:r>
      <w:r>
        <w:rPr>
          <w:rFonts w:ascii="Times New Roman" w:hAnsi="Times New Roman" w:cs="Times New Roman"/>
          <w:sz w:val="24"/>
          <w:szCs w:val="24"/>
        </w:rPr>
        <w:t xml:space="preserve">a homologação </w:t>
      </w:r>
      <w:r>
        <w:rPr>
          <w:rFonts w:ascii="Times New Roman" w:hAnsi="Times New Roman" w:cs="Times New Roman"/>
          <w:color w:val="000000"/>
          <w:sz w:val="24"/>
          <w:szCs w:val="24"/>
          <w:shd w:val="clear" w:color="auto" w:fill="FEFEFE"/>
        </w:rPr>
        <w:t>Base Nacional Comum Curricular</w:t>
      </w:r>
      <w:r>
        <w:rPr>
          <w:rFonts w:ascii="Times New Roman" w:hAnsi="Times New Roman" w:cs="Times New Roman"/>
          <w:sz w:val="24"/>
          <w:szCs w:val="24"/>
        </w:rPr>
        <w:t xml:space="preserve"> (</w:t>
      </w:r>
      <w:r w:rsidR="00AE47DF" w:rsidRPr="00FE5B77">
        <w:rPr>
          <w:rFonts w:ascii="Times New Roman" w:hAnsi="Times New Roman" w:cs="Times New Roman"/>
          <w:sz w:val="24"/>
          <w:szCs w:val="24"/>
        </w:rPr>
        <w:t>BNCC</w:t>
      </w:r>
      <w:r>
        <w:rPr>
          <w:rFonts w:ascii="Times New Roman" w:hAnsi="Times New Roman" w:cs="Times New Roman"/>
          <w:sz w:val="24"/>
          <w:szCs w:val="24"/>
        </w:rPr>
        <w:t xml:space="preserve">), que não faz referência alguma ao </w:t>
      </w:r>
      <w:r w:rsidR="00143C8E">
        <w:rPr>
          <w:rFonts w:ascii="Times New Roman" w:hAnsi="Times New Roman" w:cs="Times New Roman"/>
          <w:sz w:val="24"/>
          <w:szCs w:val="24"/>
        </w:rPr>
        <w:t xml:space="preserve">currículo ou ao </w:t>
      </w:r>
      <w:r>
        <w:rPr>
          <w:rFonts w:ascii="Times New Roman" w:hAnsi="Times New Roman" w:cs="Times New Roman"/>
          <w:sz w:val="24"/>
          <w:szCs w:val="24"/>
        </w:rPr>
        <w:t>ensino ou à diversidade da EJA</w:t>
      </w:r>
      <w:r w:rsidR="00143C8E">
        <w:rPr>
          <w:rFonts w:ascii="Times New Roman" w:hAnsi="Times New Roman" w:cs="Times New Roman"/>
          <w:sz w:val="24"/>
          <w:szCs w:val="24"/>
        </w:rPr>
        <w:t>, sendo agravado</w:t>
      </w:r>
      <w:r w:rsidR="00AE47DF" w:rsidRPr="00FE5B77">
        <w:rPr>
          <w:rFonts w:ascii="Times New Roman" w:hAnsi="Times New Roman" w:cs="Times New Roman"/>
          <w:sz w:val="24"/>
          <w:szCs w:val="24"/>
        </w:rPr>
        <w:t xml:space="preserve"> </w:t>
      </w:r>
      <w:r>
        <w:rPr>
          <w:rFonts w:ascii="Times New Roman" w:hAnsi="Times New Roman" w:cs="Times New Roman"/>
          <w:sz w:val="24"/>
          <w:szCs w:val="24"/>
        </w:rPr>
        <w:t>pel</w:t>
      </w:r>
      <w:r w:rsidR="00AE47DF" w:rsidRPr="00FE5B77">
        <w:rPr>
          <w:rFonts w:ascii="Times New Roman" w:hAnsi="Times New Roman" w:cs="Times New Roman"/>
          <w:sz w:val="24"/>
          <w:szCs w:val="24"/>
        </w:rPr>
        <w:t>o atual contexto político-educacional, iniciado em 2019</w:t>
      </w:r>
      <w:r w:rsidR="00A9496B">
        <w:rPr>
          <w:rFonts w:ascii="Times New Roman" w:hAnsi="Times New Roman" w:cs="Times New Roman"/>
          <w:sz w:val="24"/>
          <w:szCs w:val="24"/>
        </w:rPr>
        <w:t>,</w:t>
      </w:r>
      <w:r w:rsidR="00AE47DF" w:rsidRPr="00FE5B77">
        <w:rPr>
          <w:rFonts w:ascii="Times New Roman" w:hAnsi="Times New Roman" w:cs="Times New Roman"/>
          <w:sz w:val="24"/>
          <w:szCs w:val="24"/>
        </w:rPr>
        <w:t xml:space="preserve"> com a extinção da</w:t>
      </w:r>
      <w:r>
        <w:rPr>
          <w:rFonts w:ascii="Times New Roman" w:hAnsi="Times New Roman" w:cs="Times New Roman"/>
          <w:sz w:val="24"/>
          <w:szCs w:val="24"/>
        </w:rPr>
        <w:t xml:space="preserve"> Secretaria de Educação Continuada, Alfabetização, Diversidade e Inclusão</w:t>
      </w:r>
      <w:r>
        <w:rPr>
          <w:rFonts w:ascii="Times New Roman" w:hAnsi="Times New Roman" w:cs="Times New Roman"/>
          <w:color w:val="000000"/>
          <w:sz w:val="24"/>
          <w:szCs w:val="24"/>
          <w:shd w:val="clear" w:color="auto" w:fill="FEFEFE"/>
        </w:rPr>
        <w:t xml:space="preserve"> (</w:t>
      </w:r>
      <w:r w:rsidR="00AE47DF" w:rsidRPr="00FE5B77">
        <w:rPr>
          <w:rFonts w:ascii="Times New Roman" w:hAnsi="Times New Roman" w:cs="Times New Roman"/>
          <w:color w:val="000000"/>
          <w:sz w:val="24"/>
          <w:szCs w:val="24"/>
          <w:shd w:val="clear" w:color="auto" w:fill="FEFEFE"/>
        </w:rPr>
        <w:t>SECADI</w:t>
      </w:r>
      <w:r>
        <w:rPr>
          <w:rFonts w:ascii="Times New Roman" w:hAnsi="Times New Roman" w:cs="Times New Roman"/>
          <w:color w:val="000000"/>
          <w:sz w:val="24"/>
          <w:szCs w:val="24"/>
          <w:shd w:val="clear" w:color="auto" w:fill="FEFEFE"/>
        </w:rPr>
        <w:t>).</w:t>
      </w:r>
    </w:p>
    <w:p w:rsidR="00136AA2" w:rsidRPr="00D37D3C" w:rsidRDefault="00136AA2" w:rsidP="00D37D3C">
      <w:pPr>
        <w:spacing w:after="0" w:line="360" w:lineRule="auto"/>
        <w:ind w:firstLine="709"/>
        <w:jc w:val="both"/>
        <w:rPr>
          <w:rFonts w:ascii="Times New Roman" w:hAnsi="Times New Roman" w:cs="Times New Roman"/>
          <w:sz w:val="24"/>
          <w:szCs w:val="24"/>
        </w:rPr>
      </w:pPr>
      <w:r w:rsidRPr="00D37D3C">
        <w:rPr>
          <w:rFonts w:ascii="Times New Roman" w:hAnsi="Times New Roman" w:cs="Times New Roman"/>
          <w:sz w:val="24"/>
          <w:szCs w:val="24"/>
        </w:rPr>
        <w:t>Atuando co</w:t>
      </w:r>
      <w:r w:rsidR="00CC06CA" w:rsidRPr="00D37D3C">
        <w:rPr>
          <w:rFonts w:ascii="Times New Roman" w:hAnsi="Times New Roman" w:cs="Times New Roman"/>
          <w:sz w:val="24"/>
          <w:szCs w:val="24"/>
        </w:rPr>
        <w:t>mo docente dessa rede desde 2009</w:t>
      </w:r>
      <w:r w:rsidRPr="00D37D3C">
        <w:rPr>
          <w:rFonts w:ascii="Times New Roman" w:hAnsi="Times New Roman" w:cs="Times New Roman"/>
          <w:sz w:val="24"/>
          <w:szCs w:val="24"/>
        </w:rPr>
        <w:t xml:space="preserve">, </w:t>
      </w:r>
      <w:r w:rsidR="00CC06CA" w:rsidRPr="00D37D3C">
        <w:rPr>
          <w:rFonts w:ascii="Times New Roman" w:hAnsi="Times New Roman" w:cs="Times New Roman"/>
          <w:sz w:val="24"/>
          <w:szCs w:val="24"/>
        </w:rPr>
        <w:t>tenho me confrontado</w:t>
      </w:r>
      <w:r w:rsidRPr="00D37D3C">
        <w:rPr>
          <w:rFonts w:ascii="Times New Roman" w:hAnsi="Times New Roman" w:cs="Times New Roman"/>
          <w:sz w:val="24"/>
          <w:szCs w:val="24"/>
        </w:rPr>
        <w:t xml:space="preserve"> cotidianamente com a precariedade da educação oferecida nos últimos anos</w:t>
      </w:r>
      <w:r w:rsidR="006368C7" w:rsidRPr="00D37D3C">
        <w:rPr>
          <w:rFonts w:ascii="Times New Roman" w:hAnsi="Times New Roman" w:cs="Times New Roman"/>
          <w:sz w:val="24"/>
          <w:szCs w:val="24"/>
        </w:rPr>
        <w:t>. Em razão disso, desde</w:t>
      </w:r>
      <w:r w:rsidR="00CC06CA" w:rsidRPr="00D37D3C">
        <w:rPr>
          <w:rFonts w:ascii="Times New Roman" w:hAnsi="Times New Roman" w:cs="Times New Roman"/>
          <w:sz w:val="24"/>
          <w:szCs w:val="24"/>
        </w:rPr>
        <w:t xml:space="preserve"> 2014</w:t>
      </w:r>
      <w:r w:rsidRPr="00D37D3C">
        <w:rPr>
          <w:rFonts w:ascii="Times New Roman" w:hAnsi="Times New Roman" w:cs="Times New Roman"/>
          <w:sz w:val="24"/>
          <w:szCs w:val="24"/>
        </w:rPr>
        <w:t>, em</w:t>
      </w:r>
      <w:r w:rsidR="00CC06CA" w:rsidRPr="00D37D3C">
        <w:rPr>
          <w:rFonts w:ascii="Times New Roman" w:hAnsi="Times New Roman" w:cs="Times New Roman"/>
          <w:sz w:val="24"/>
          <w:szCs w:val="24"/>
        </w:rPr>
        <w:t xml:space="preserve"> nível de pós-graduação, </w:t>
      </w:r>
      <w:r w:rsidR="006368C7" w:rsidRPr="00D37D3C">
        <w:rPr>
          <w:rFonts w:ascii="Times New Roman" w:hAnsi="Times New Roman" w:cs="Times New Roman"/>
          <w:sz w:val="24"/>
          <w:szCs w:val="24"/>
        </w:rPr>
        <w:t xml:space="preserve">tenho aprofundado </w:t>
      </w:r>
      <w:r w:rsidR="00A9496B">
        <w:rPr>
          <w:rFonts w:ascii="Times New Roman" w:hAnsi="Times New Roman" w:cs="Times New Roman"/>
          <w:sz w:val="24"/>
          <w:szCs w:val="24"/>
        </w:rPr>
        <w:t xml:space="preserve">os estudos sobre </w:t>
      </w:r>
      <w:r w:rsidRPr="00D37D3C">
        <w:rPr>
          <w:rFonts w:ascii="Times New Roman" w:hAnsi="Times New Roman" w:cs="Times New Roman"/>
          <w:sz w:val="24"/>
          <w:szCs w:val="24"/>
        </w:rPr>
        <w:t>a aprendizagem de conteúdos matemáticos</w:t>
      </w:r>
      <w:r w:rsidR="006368C7" w:rsidRPr="00D37D3C">
        <w:rPr>
          <w:rFonts w:ascii="Times New Roman" w:hAnsi="Times New Roman" w:cs="Times New Roman"/>
          <w:sz w:val="24"/>
          <w:szCs w:val="24"/>
        </w:rPr>
        <w:t>, e naquele período me voltei para</w:t>
      </w:r>
      <w:r w:rsidRPr="00D37D3C">
        <w:rPr>
          <w:rFonts w:ascii="Times New Roman" w:hAnsi="Times New Roman" w:cs="Times New Roman"/>
          <w:sz w:val="24"/>
          <w:szCs w:val="24"/>
        </w:rPr>
        <w:t xml:space="preserve"> o contexto da política educacional Nova EJA, pond</w:t>
      </w:r>
      <w:r w:rsidR="006368C7" w:rsidRPr="00D37D3C">
        <w:rPr>
          <w:rFonts w:ascii="Times New Roman" w:hAnsi="Times New Roman" w:cs="Times New Roman"/>
          <w:sz w:val="24"/>
          <w:szCs w:val="24"/>
        </w:rPr>
        <w:t>erando que</w:t>
      </w:r>
      <w:r w:rsidR="00BF1AE1" w:rsidRPr="00D37D3C">
        <w:rPr>
          <w:rFonts w:ascii="Times New Roman" w:hAnsi="Times New Roman" w:cs="Times New Roman"/>
          <w:sz w:val="24"/>
          <w:szCs w:val="24"/>
        </w:rPr>
        <w:t xml:space="preserve"> objeto</w:t>
      </w:r>
      <w:r w:rsidR="006368C7" w:rsidRPr="00D37D3C">
        <w:rPr>
          <w:rFonts w:ascii="Times New Roman" w:hAnsi="Times New Roman" w:cs="Times New Roman"/>
          <w:sz w:val="24"/>
          <w:szCs w:val="24"/>
        </w:rPr>
        <w:t>s como este constituem</w:t>
      </w:r>
      <w:r w:rsidRPr="00D37D3C">
        <w:rPr>
          <w:rFonts w:ascii="Times New Roman" w:hAnsi="Times New Roman" w:cs="Times New Roman"/>
          <w:sz w:val="24"/>
          <w:szCs w:val="24"/>
        </w:rPr>
        <w:t>-se em uma das inúmeras peças do quebra-cabeça continuamente reconfigurado que alicerça as formas de exclusão que atuam no Brasil.</w:t>
      </w:r>
    </w:p>
    <w:p w:rsidR="004D5824" w:rsidRDefault="00136AA2" w:rsidP="004D5824">
      <w:pPr>
        <w:spacing w:after="0" w:line="360" w:lineRule="auto"/>
        <w:ind w:firstLine="709"/>
        <w:jc w:val="both"/>
        <w:rPr>
          <w:rFonts w:ascii="Times New Roman" w:hAnsi="Times New Roman" w:cs="Times New Roman"/>
          <w:sz w:val="24"/>
          <w:szCs w:val="24"/>
        </w:rPr>
      </w:pPr>
      <w:r w:rsidRPr="00D37D3C">
        <w:rPr>
          <w:rFonts w:ascii="Times New Roman" w:hAnsi="Times New Roman" w:cs="Times New Roman"/>
          <w:sz w:val="24"/>
          <w:szCs w:val="24"/>
        </w:rPr>
        <w:t>O objetivo deste texto é apresentar resultados e reflexões construídas em uma pesquis</w:t>
      </w:r>
      <w:r w:rsidR="00BF1AE1" w:rsidRPr="00D37D3C">
        <w:rPr>
          <w:rFonts w:ascii="Times New Roman" w:hAnsi="Times New Roman" w:cs="Times New Roman"/>
          <w:sz w:val="24"/>
          <w:szCs w:val="24"/>
        </w:rPr>
        <w:t>a de mestrado, defendida em 2016</w:t>
      </w:r>
      <w:r w:rsidRPr="00D37D3C">
        <w:rPr>
          <w:rFonts w:ascii="Times New Roman" w:hAnsi="Times New Roman" w:cs="Times New Roman"/>
          <w:sz w:val="24"/>
          <w:szCs w:val="24"/>
        </w:rPr>
        <w:t>, sob a orientação da professo</w:t>
      </w:r>
      <w:r w:rsidR="006368C7" w:rsidRPr="00D37D3C">
        <w:rPr>
          <w:rFonts w:ascii="Times New Roman" w:hAnsi="Times New Roman" w:cs="Times New Roman"/>
          <w:sz w:val="24"/>
          <w:szCs w:val="24"/>
        </w:rPr>
        <w:t>ra Dr</w:t>
      </w:r>
      <w:r w:rsidR="00BF1AE1" w:rsidRPr="00D37D3C">
        <w:rPr>
          <w:rFonts w:ascii="Times New Roman" w:hAnsi="Times New Roman" w:cs="Times New Roman"/>
          <w:sz w:val="24"/>
          <w:szCs w:val="24"/>
        </w:rPr>
        <w:t>ª</w:t>
      </w:r>
      <w:r w:rsidR="006368C7" w:rsidRPr="00D37D3C">
        <w:rPr>
          <w:rFonts w:ascii="Times New Roman" w:hAnsi="Times New Roman" w:cs="Times New Roman"/>
          <w:sz w:val="24"/>
          <w:szCs w:val="24"/>
        </w:rPr>
        <w:t>.</w:t>
      </w:r>
      <w:r w:rsidR="00BF1AE1" w:rsidRPr="00D37D3C">
        <w:rPr>
          <w:rFonts w:ascii="Times New Roman" w:hAnsi="Times New Roman" w:cs="Times New Roman"/>
          <w:sz w:val="24"/>
          <w:szCs w:val="24"/>
        </w:rPr>
        <w:t xml:space="preserve"> Maria Cecilia Fantinato, intitulada Aprendizagem em Matemática no Ensino Médio Programa Nova EJA: o velho reeditado.</w:t>
      </w:r>
      <w:r w:rsidRPr="00D37D3C">
        <w:rPr>
          <w:rFonts w:ascii="Times New Roman" w:hAnsi="Times New Roman" w:cs="Times New Roman"/>
          <w:sz w:val="24"/>
          <w:szCs w:val="24"/>
        </w:rPr>
        <w:t xml:space="preserve"> No estudo, intentou-se apreender como eram vivenciados os processos de construção de aprendizagem em matemática pelos alunos que estudavam no Programa Nova EJA</w:t>
      </w:r>
      <w:r w:rsidRPr="00D37D3C">
        <w:rPr>
          <w:rStyle w:val="WW-Caracteresdenotaderodap"/>
          <w:rFonts w:ascii="Times New Roman" w:hAnsi="Times New Roman" w:cs="Times New Roman"/>
          <w:i/>
          <w:sz w:val="24"/>
          <w:szCs w:val="24"/>
        </w:rPr>
        <w:footnoteReference w:id="1"/>
      </w:r>
      <w:r w:rsidRPr="00D37D3C">
        <w:rPr>
          <w:rFonts w:ascii="Times New Roman" w:hAnsi="Times New Roman" w:cs="Times New Roman"/>
          <w:sz w:val="24"/>
          <w:szCs w:val="24"/>
        </w:rPr>
        <w:t xml:space="preserve"> para buscar indícios de estratégias formais / informais na aprendizagem de matemática durante as aulas, e para pesquisar se (e como) a metodologia do programa contribuía para a valorização de saberes matemáticos experienciais, advindos das práticas sociais dos alunos. </w:t>
      </w:r>
    </w:p>
    <w:p w:rsidR="00D37D3C" w:rsidRDefault="00136AA2" w:rsidP="004D5824">
      <w:pPr>
        <w:spacing w:after="0" w:line="360" w:lineRule="auto"/>
        <w:ind w:firstLine="709"/>
        <w:jc w:val="both"/>
        <w:rPr>
          <w:rFonts w:ascii="Times New Roman" w:hAnsi="Times New Roman" w:cs="Times New Roman"/>
          <w:sz w:val="24"/>
          <w:szCs w:val="24"/>
        </w:rPr>
      </w:pPr>
      <w:r w:rsidRPr="00D37D3C">
        <w:rPr>
          <w:rFonts w:ascii="Times New Roman" w:hAnsi="Times New Roman" w:cs="Times New Roman"/>
          <w:sz w:val="24"/>
          <w:szCs w:val="24"/>
        </w:rPr>
        <w:t>O estudo de cunho qualitativo foi construído por meio das pesquisas exploratória, bibliográfica e documental</w:t>
      </w:r>
      <w:r w:rsidR="00DB4BC1" w:rsidRPr="00D37D3C">
        <w:rPr>
          <w:rFonts w:ascii="Times New Roman" w:hAnsi="Times New Roman" w:cs="Times New Roman"/>
          <w:sz w:val="24"/>
          <w:szCs w:val="24"/>
        </w:rPr>
        <w:t>, além da realização da coleta de entrevistas, inspirada na metodologia</w:t>
      </w:r>
      <w:r w:rsidRPr="00D37D3C">
        <w:rPr>
          <w:rFonts w:ascii="Times New Roman" w:hAnsi="Times New Roman" w:cs="Times New Roman"/>
          <w:sz w:val="24"/>
          <w:szCs w:val="24"/>
        </w:rPr>
        <w:t xml:space="preserve"> estudo de caso. Para incremento da triangulação processada nos resultados da pesquisa foram observadas aulas de matemática em uma unidade escolar da rede pública estadual de ensino dur</w:t>
      </w:r>
      <w:r w:rsidR="006368C7" w:rsidRPr="00D37D3C">
        <w:rPr>
          <w:rFonts w:ascii="Times New Roman" w:hAnsi="Times New Roman" w:cs="Times New Roman"/>
          <w:sz w:val="24"/>
          <w:szCs w:val="24"/>
        </w:rPr>
        <w:t>ante o primeiro semestre de 2015</w:t>
      </w:r>
      <w:r w:rsidRPr="00D37D3C">
        <w:rPr>
          <w:rFonts w:ascii="Times New Roman" w:hAnsi="Times New Roman" w:cs="Times New Roman"/>
          <w:sz w:val="24"/>
          <w:szCs w:val="24"/>
        </w:rPr>
        <w:t xml:space="preserve">. </w:t>
      </w:r>
      <w:bookmarkEnd w:id="4"/>
    </w:p>
    <w:p w:rsidR="00786E88" w:rsidRDefault="00786E88" w:rsidP="00786E88">
      <w:pPr>
        <w:spacing w:after="0" w:line="360" w:lineRule="auto"/>
        <w:ind w:firstLine="709"/>
        <w:jc w:val="both"/>
        <w:rPr>
          <w:rFonts w:ascii="Times New Roman" w:hAnsi="Times New Roman" w:cs="Times New Roman"/>
          <w:sz w:val="24"/>
          <w:szCs w:val="24"/>
        </w:rPr>
      </w:pPr>
      <w:r w:rsidRPr="00D37D3C">
        <w:rPr>
          <w:rFonts w:ascii="Times New Roman" w:hAnsi="Times New Roman" w:cs="Times New Roman"/>
          <w:sz w:val="24"/>
          <w:szCs w:val="24"/>
        </w:rPr>
        <w:t>O referencial teórico usado na dissertação apresenta estudos oriundos da Educação e da Educação Matemática, cujos olhares direcionam-se de formas análogas ou complementares ao uso e construção de conceitos, de discussões, de conclusões e de desdobramentos em favor de uma escola pública democrática, que estimule a assunção de conhecimentos de diferentes naturezas, que harmonizados, possam colaborar para maior compreensão por parte do corpo discente da EJA de que esses conhecimentos são ferramenta</w:t>
      </w:r>
      <w:r>
        <w:rPr>
          <w:rFonts w:ascii="Times New Roman" w:hAnsi="Times New Roman" w:cs="Times New Roman"/>
          <w:sz w:val="24"/>
          <w:szCs w:val="24"/>
        </w:rPr>
        <w:t>s básicas de leituras de mundo.</w:t>
      </w:r>
    </w:p>
    <w:p w:rsidR="00786E88" w:rsidRPr="00786E88" w:rsidRDefault="00786E88" w:rsidP="00786E88">
      <w:pPr>
        <w:spacing w:after="0" w:line="360" w:lineRule="auto"/>
        <w:ind w:firstLine="709"/>
        <w:jc w:val="both"/>
        <w:rPr>
          <w:rFonts w:ascii="Times New Roman" w:hAnsi="Times New Roman" w:cs="Times New Roman"/>
          <w:sz w:val="24"/>
          <w:szCs w:val="24"/>
        </w:rPr>
      </w:pPr>
    </w:p>
    <w:p w:rsidR="00DB4BC1" w:rsidRPr="00D37D3C" w:rsidRDefault="00925430" w:rsidP="00AB5B4A">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Discussões com base no r</w:t>
      </w:r>
      <w:r w:rsidR="00DB4BC1" w:rsidRPr="00D37D3C">
        <w:rPr>
          <w:rFonts w:ascii="Times New Roman" w:hAnsi="Times New Roman" w:cs="Times New Roman"/>
          <w:b/>
          <w:sz w:val="24"/>
          <w:szCs w:val="24"/>
        </w:rPr>
        <w:t>eferencial teórico</w:t>
      </w:r>
    </w:p>
    <w:p w:rsidR="00EB1972" w:rsidRDefault="00DB4BC1" w:rsidP="004D5824">
      <w:pPr>
        <w:pStyle w:val="Padro"/>
        <w:spacing w:line="360" w:lineRule="auto"/>
        <w:ind w:firstLine="709"/>
        <w:jc w:val="both"/>
        <w:rPr>
          <w:color w:val="auto"/>
        </w:rPr>
      </w:pPr>
      <w:r w:rsidRPr="00D37D3C">
        <w:rPr>
          <w:color w:val="auto"/>
        </w:rPr>
        <w:t>Há décadas, no Brasil, diferentes setores da sociedade discutem possíveis causas dos baixos índices de proficiência na disciplina de matemática ofertada na educação básica. Hoje, essa inquietação persiste, inclusive, em consequência dos resultados de diferentes tipos de avaliações externas que têm sido aplicadas anualmente nas escolas. Vale recordar, que esse modelo de mensuração também foi usado como base para a formulação das últimas políticas públicas de aceleração da rede fluminense, que destaco como incipientes porque os avanços relativos à melhoria da qualidade do ensino em curto e em médi</w:t>
      </w:r>
      <w:r w:rsidR="00EB1972">
        <w:rPr>
          <w:color w:val="auto"/>
        </w:rPr>
        <w:t>o prazo têm sido insuficientes.</w:t>
      </w:r>
    </w:p>
    <w:p w:rsidR="00DB4BC1" w:rsidRPr="00D37D3C" w:rsidRDefault="00DB4BC1" w:rsidP="004D5824">
      <w:pPr>
        <w:pStyle w:val="Padro"/>
        <w:spacing w:line="360" w:lineRule="auto"/>
        <w:ind w:firstLine="709"/>
        <w:jc w:val="both"/>
        <w:rPr>
          <w:color w:val="auto"/>
        </w:rPr>
      </w:pPr>
      <w:r w:rsidRPr="00D37D3C">
        <w:rPr>
          <w:color w:val="auto"/>
        </w:rPr>
        <w:t xml:space="preserve">Para a </w:t>
      </w:r>
      <w:r w:rsidRPr="00D37D3C">
        <w:t xml:space="preserve">Secretaria de Estado de Educação do Rio de Janeiro </w:t>
      </w:r>
      <w:r w:rsidRPr="00D37D3C">
        <w:rPr>
          <w:color w:val="auto"/>
        </w:rPr>
        <w:t xml:space="preserve">(SEEDUC RJ), as classes de aceleração são consideradas experiências muito bem-sucedidas, visto que, milhares de estudantes foram certificados pelos programas </w:t>
      </w:r>
      <w:r w:rsidR="00EB1972">
        <w:rPr>
          <w:color w:val="auto"/>
        </w:rPr>
        <w:t xml:space="preserve">de aceleração </w:t>
      </w:r>
      <w:r w:rsidRPr="00D37D3C">
        <w:rPr>
          <w:color w:val="auto"/>
        </w:rPr>
        <w:t>dessa rede. Segundo informes do órgão, no período de 2009 a 2014 cerca de sessenta e três mil alunos haviam frequentado o Programa Autonomia</w:t>
      </w:r>
      <w:r w:rsidRPr="00D37D3C">
        <w:rPr>
          <w:rStyle w:val="WW-Caracteresdenotaderodap"/>
          <w:i/>
        </w:rPr>
        <w:footnoteReference w:id="2"/>
      </w:r>
      <w:r w:rsidRPr="00D37D3C">
        <w:rPr>
          <w:color w:val="auto"/>
        </w:rPr>
        <w:t xml:space="preserve"> e, em 2015, previa-se que vinte e sete mil concluintes seriam certificados </w:t>
      </w:r>
      <w:r w:rsidRPr="00D37D3C">
        <w:rPr>
          <w:color w:val="000000" w:themeColor="text1"/>
        </w:rPr>
        <w:t>(SEEDUC RJ, 2014).</w:t>
      </w:r>
    </w:p>
    <w:p w:rsidR="00DB4BC1" w:rsidRPr="00D37D3C" w:rsidRDefault="00DB4BC1" w:rsidP="004D5824">
      <w:pPr>
        <w:pStyle w:val="Padro"/>
        <w:spacing w:line="360" w:lineRule="auto"/>
        <w:ind w:firstLine="709"/>
        <w:jc w:val="both"/>
        <w:rPr>
          <w:color w:val="auto"/>
        </w:rPr>
      </w:pPr>
      <w:r w:rsidRPr="00D37D3C">
        <w:rPr>
          <w:color w:val="auto"/>
        </w:rPr>
        <w:t xml:space="preserve">As informações provenientes dos documentos analisados e do histórico das políticas públicas de educação, implantadas desde o ano 2.000, indicam que além, do caráter eleitoreiro, da inserção sistemática de programas de aceleração de aprendizagem na escola básica, essa ação pode estar relacionada à prerrogativa governamental que tem sido alinhavada em direção à redução drástica do número de vagas do ensino básico presencial e incremento do ensino à distância (EAD). Esse direcionamento que tem sido aprofundado na rede fluminense desde 2016, com a redução do número de escolas e de turnos em diferentes municípios do estado, foi se delineando com a implantação do Programa Autonomia em 2009 e com a alteração da </w:t>
      </w:r>
      <w:r w:rsidRPr="00D37D3C">
        <w:rPr>
          <w:color w:val="000000"/>
          <w:shd w:val="clear" w:color="auto" w:fill="FFFFFF"/>
        </w:rPr>
        <w:t>nomenclatura Centro de Estudos Supletivos (CES) para Centro de Estudos de Jovens e Adultos (CEJA) pela Resolução SEEDUC nº 4673/2011</w:t>
      </w:r>
      <w:r w:rsidRPr="00D37D3C">
        <w:rPr>
          <w:color w:val="auto"/>
        </w:rPr>
        <w:t>. Ações dessa natureza atingem de forma ainda mais c</w:t>
      </w:r>
      <w:r w:rsidR="00A83F00" w:rsidRPr="00D37D3C">
        <w:rPr>
          <w:color w:val="auto"/>
        </w:rPr>
        <w:t>omplexa os estudante</w:t>
      </w:r>
      <w:r w:rsidRPr="00D37D3C">
        <w:rPr>
          <w:color w:val="auto"/>
        </w:rPr>
        <w:t xml:space="preserve">s da EJA, visto que, o retorno à ação, majoritariamente, supletiva na EJA está em curso, inclusive com a revitalização recente do </w:t>
      </w:r>
      <w:r w:rsidRPr="00D37D3C">
        <w:rPr>
          <w:color w:val="auto"/>
          <w:shd w:val="clear" w:color="auto" w:fill="FFFFFF"/>
        </w:rPr>
        <w:t>Exame Nacional para Certificação de Competências de Jovens e Adultos (ENCCEJA)</w:t>
      </w:r>
      <w:r w:rsidR="004D5824">
        <w:rPr>
          <w:color w:val="auto"/>
          <w:shd w:val="clear" w:color="auto" w:fill="FFFFFF"/>
        </w:rPr>
        <w:t>, por exemplo</w:t>
      </w:r>
      <w:r w:rsidRPr="00D37D3C">
        <w:rPr>
          <w:color w:val="auto"/>
          <w:shd w:val="clear" w:color="auto" w:fill="FFFFFF"/>
        </w:rPr>
        <w:t>.</w:t>
      </w:r>
    </w:p>
    <w:p w:rsidR="00DB4BC1" w:rsidRPr="00D37D3C" w:rsidRDefault="00DB4BC1" w:rsidP="00D37D3C">
      <w:pPr>
        <w:pStyle w:val="Padro"/>
        <w:spacing w:line="360" w:lineRule="auto"/>
        <w:ind w:firstLine="709"/>
        <w:jc w:val="both"/>
        <w:rPr>
          <w:color w:val="auto"/>
        </w:rPr>
      </w:pPr>
      <w:r w:rsidRPr="00D37D3C">
        <w:rPr>
          <w:color w:val="auto"/>
        </w:rPr>
        <w:t>Em razão dos históricos da EJA e da Educação de Adultos, forjados nas desigualdades sociais, torna-se importante pensar sobre o que dizem e o que no</w:t>
      </w:r>
      <w:r w:rsidR="004D5824">
        <w:rPr>
          <w:color w:val="auto"/>
        </w:rPr>
        <w:t>s ensinam os trabalhadores/estudante</w:t>
      </w:r>
      <w:r w:rsidRPr="00D37D3C">
        <w:rPr>
          <w:color w:val="auto"/>
        </w:rPr>
        <w:t>s da EJA, porque que apesar da opressão que sofrem cotidianamente, no que lhes concerne, sempre reiteram o desejo de aprender</w:t>
      </w:r>
      <w:r w:rsidRPr="00D37D3C">
        <w:t>, e têm muito a nos ensinar sobre a nossa própria prática pedagógica.</w:t>
      </w:r>
      <w:r w:rsidR="00A83F00" w:rsidRPr="00D37D3C">
        <w:t xml:space="preserve"> Em desabafo de uma estudante</w:t>
      </w:r>
      <w:r w:rsidRPr="00D37D3C">
        <w:t xml:space="preserve"> entrevistada, durante a pesquisa de campo, observa-se o ressentimento dela frente às lacunas da formação escolar:</w:t>
      </w:r>
    </w:p>
    <w:p w:rsidR="00DB4BC1" w:rsidRPr="00D37D3C" w:rsidRDefault="00DB4BC1" w:rsidP="00D37D3C">
      <w:pPr>
        <w:autoSpaceDE w:val="0"/>
        <w:adjustRightInd w:val="0"/>
        <w:spacing w:after="0" w:line="240" w:lineRule="auto"/>
        <w:ind w:left="2268"/>
        <w:jc w:val="both"/>
        <w:rPr>
          <w:rFonts w:ascii="Times New Roman" w:eastAsia="80000010-Identity-H" w:hAnsi="Times New Roman" w:cs="Times New Roman"/>
          <w:sz w:val="20"/>
          <w:szCs w:val="20"/>
        </w:rPr>
      </w:pPr>
    </w:p>
    <w:p w:rsidR="00DB4BC1" w:rsidRPr="00D37D3C" w:rsidRDefault="00DB4BC1" w:rsidP="00D37D3C">
      <w:pPr>
        <w:autoSpaceDE w:val="0"/>
        <w:adjustRightInd w:val="0"/>
        <w:spacing w:after="0" w:line="240" w:lineRule="auto"/>
        <w:ind w:left="2268"/>
        <w:jc w:val="both"/>
        <w:rPr>
          <w:rFonts w:ascii="Times New Roman" w:eastAsia="80000010-Identity-H" w:hAnsi="Times New Roman" w:cs="Times New Roman"/>
          <w:sz w:val="20"/>
          <w:szCs w:val="20"/>
        </w:rPr>
      </w:pPr>
      <w:r w:rsidRPr="00D37D3C">
        <w:rPr>
          <w:rFonts w:ascii="Times New Roman" w:eastAsia="80000010-Identity-H" w:hAnsi="Times New Roman" w:cs="Times New Roman"/>
          <w:sz w:val="20"/>
          <w:szCs w:val="20"/>
        </w:rPr>
        <w:t>Então infelizmente, pra mim, eu vou me formar agora, acaba agora [...] no finalzinho de julho [...] mas muita coisa sem saber. Eu não vi 100% de aproveitamento [...]</w:t>
      </w:r>
      <w:r w:rsidR="00F158A4">
        <w:rPr>
          <w:rFonts w:ascii="Times New Roman" w:eastAsia="80000010-Identity-H" w:hAnsi="Times New Roman" w:cs="Times New Roman"/>
          <w:sz w:val="20"/>
          <w:szCs w:val="20"/>
        </w:rPr>
        <w:t>.</w:t>
      </w:r>
      <w:r w:rsidRPr="00D37D3C">
        <w:rPr>
          <w:rFonts w:ascii="Times New Roman" w:eastAsia="80000010-Identity-H" w:hAnsi="Times New Roman" w:cs="Times New Roman"/>
          <w:sz w:val="20"/>
          <w:szCs w:val="20"/>
        </w:rPr>
        <w:t xml:space="preserve"> Então vou seguir pra frente, só que vai chegar lá [...] que eu vou precisar ter aula pra complementar aquilo que eu não tive. Então infelizmente ... </w:t>
      </w:r>
      <w:r w:rsidRPr="00D37D3C">
        <w:rPr>
          <w:rFonts w:ascii="Times New Roman" w:hAnsi="Times New Roman" w:cs="Times New Roman"/>
          <w:sz w:val="20"/>
          <w:szCs w:val="20"/>
        </w:rPr>
        <w:t>(</w:t>
      </w:r>
      <w:r w:rsidR="005C1361" w:rsidRPr="00D37D3C">
        <w:rPr>
          <w:rFonts w:ascii="Times New Roman" w:hAnsi="Times New Roman" w:cs="Times New Roman"/>
          <w:sz w:val="20"/>
          <w:szCs w:val="20"/>
        </w:rPr>
        <w:t>ELISA,</w:t>
      </w:r>
      <w:r w:rsidR="005C1361" w:rsidRPr="00D37D3C">
        <w:rPr>
          <w:rFonts w:ascii="Times New Roman" w:hAnsi="Times New Roman" w:cs="Times New Roman"/>
          <w:color w:val="FF0000"/>
          <w:sz w:val="20"/>
          <w:szCs w:val="20"/>
        </w:rPr>
        <w:t xml:space="preserve"> </w:t>
      </w:r>
      <w:r w:rsidR="005C1361" w:rsidRPr="00D37D3C">
        <w:rPr>
          <w:rFonts w:ascii="Times New Roman" w:hAnsi="Times New Roman" w:cs="Times New Roman"/>
          <w:sz w:val="20"/>
          <w:szCs w:val="20"/>
        </w:rPr>
        <w:t>11 jun. 2015</w:t>
      </w:r>
      <w:r w:rsidRPr="00D37D3C">
        <w:rPr>
          <w:rFonts w:ascii="Times New Roman" w:hAnsi="Times New Roman" w:cs="Times New Roman"/>
          <w:sz w:val="20"/>
          <w:szCs w:val="20"/>
        </w:rPr>
        <w:t xml:space="preserve">). </w:t>
      </w:r>
    </w:p>
    <w:p w:rsidR="00DB4BC1" w:rsidRPr="00D37D3C" w:rsidRDefault="00DB4BC1" w:rsidP="00D37D3C">
      <w:pPr>
        <w:autoSpaceDE w:val="0"/>
        <w:adjustRightInd w:val="0"/>
        <w:spacing w:after="0" w:line="240" w:lineRule="auto"/>
        <w:ind w:left="2268"/>
        <w:jc w:val="both"/>
        <w:rPr>
          <w:rFonts w:ascii="Times New Roman" w:hAnsi="Times New Roman" w:cs="Times New Roman"/>
          <w:sz w:val="20"/>
          <w:szCs w:val="20"/>
        </w:rPr>
      </w:pPr>
    </w:p>
    <w:p w:rsidR="00DB4BC1" w:rsidRPr="00D37D3C" w:rsidRDefault="00DB4BC1" w:rsidP="00D37D3C">
      <w:pPr>
        <w:pStyle w:val="Padro"/>
        <w:spacing w:line="360" w:lineRule="auto"/>
        <w:ind w:firstLine="709"/>
        <w:jc w:val="both"/>
        <w:rPr>
          <w:color w:val="auto"/>
        </w:rPr>
      </w:pPr>
      <w:r w:rsidRPr="00D37D3C">
        <w:t>A forma como E</w:t>
      </w:r>
      <w:r w:rsidR="005C1361" w:rsidRPr="00D37D3C">
        <w:t>lisa</w:t>
      </w:r>
      <w:r w:rsidRPr="00D37D3C">
        <w:t xml:space="preserve"> autoav</w:t>
      </w:r>
      <w:r w:rsidR="00925430">
        <w:t>aliou a própria aprendizagem, nos</w:t>
      </w:r>
      <w:r w:rsidRPr="00D37D3C">
        <w:t xml:space="preserve"> induziu a pensar que a certificação oferecida na rede pública fluminense pode ser encarada como um tipo de “certificação vazia”</w:t>
      </w:r>
      <w:r w:rsidRPr="00D37D3C">
        <w:rPr>
          <w:rStyle w:val="WW-Caracteresdenotaderodap"/>
          <w:i/>
        </w:rPr>
        <w:footnoteReference w:id="3"/>
      </w:r>
      <w:r w:rsidRPr="00D37D3C">
        <w:rPr>
          <w:color w:val="auto"/>
        </w:rPr>
        <w:t xml:space="preserve">. Este contexto fere o direito constitucional de forma antiética porque fragiliza um dos direitos sociais fundamentais da sociedade brasileira, reproduzindo a dualidade da educação e reforçando as desigualdades entre os segmentos sociais. </w:t>
      </w:r>
    </w:p>
    <w:p w:rsidR="00DB4BC1" w:rsidRPr="00D37D3C" w:rsidRDefault="00DB4BC1" w:rsidP="00D37D3C">
      <w:pPr>
        <w:pStyle w:val="Standard"/>
        <w:autoSpaceDE w:val="0"/>
        <w:spacing w:line="360" w:lineRule="auto"/>
        <w:ind w:firstLine="709"/>
        <w:jc w:val="both"/>
      </w:pPr>
      <w:r w:rsidRPr="00D37D3C">
        <w:t>Durante a construção da investigação, houve referenciais que ratificaram nossa visão de que a conquista do direito fundamental à educação pública não estava garantida com a promulgação da Constituição Brasileira de 1988, diferentemente, de outros aportes mais moderados, que passaram a mobilizar-se de forma amena sobre diversos tipos de aspectos relativos à EJA. Assim</w:t>
      </w:r>
      <w:r w:rsidR="00925430">
        <w:t>, a dissertação foi apoiada</w:t>
      </w:r>
      <w:r w:rsidRPr="00D37D3C">
        <w:t xml:space="preserve"> em aportes que trouxessem evidências mais objetivas de que não temos vivido em te</w:t>
      </w:r>
      <w:r w:rsidR="00925430">
        <w:t>mpos de paz</w:t>
      </w:r>
      <w:r w:rsidRPr="00D37D3C">
        <w:t>, tal como o texto de Rummert e Ventura (2007) aponta. Nele, por exemplo, as autoras destacam a natureza das políticas públicas de âmbito federal a partir do final da década de 1990: “Na realidade, destaca-se o papel regulador da educação, uma vez que, sob o imperativo de manutenção da ordem social, os programas educacionais [...] se inscrevem na lógica de propiciar aos mais pobres alguma forma de uma pretensa ‘inclusão social’” (p. 42).</w:t>
      </w:r>
    </w:p>
    <w:p w:rsidR="00DB4BC1" w:rsidRPr="00D37D3C" w:rsidRDefault="00DB4BC1" w:rsidP="00D37D3C">
      <w:pPr>
        <w:pStyle w:val="Standard"/>
        <w:autoSpaceDE w:val="0"/>
        <w:spacing w:line="360" w:lineRule="auto"/>
        <w:ind w:firstLine="709"/>
        <w:jc w:val="both"/>
      </w:pPr>
      <w:r w:rsidRPr="00D37D3C">
        <w:t>E, foi amparada sob essa orientação política que, na dissertação, foram tecidas considerações sobre a ur</w:t>
      </w:r>
      <w:r w:rsidR="00925430">
        <w:t>gência de discussões entre estudante</w:t>
      </w:r>
      <w:r w:rsidRPr="00D37D3C">
        <w:t>s, profissionais das escolas e acadêmicos para a construção de ações na escola básica em busca de garantias plenas do direito constitucional à educação pública, incluindo no debate a ampliação desse direito para o acesso universal ao ensino médio, com garantias de elevação da qualidade do ensino para todos os níveis da educação brasileira. Assim, foram estudados os trabalhos de Freire (1987), Ciavatta e Rummert (2010); Ventura (2001), dentre outros.</w:t>
      </w:r>
    </w:p>
    <w:p w:rsidR="00DB4BC1" w:rsidRPr="00D37D3C" w:rsidRDefault="00DB4BC1" w:rsidP="00D37D3C">
      <w:pPr>
        <w:pStyle w:val="Standard"/>
        <w:autoSpaceDE w:val="0"/>
        <w:spacing w:line="360" w:lineRule="auto"/>
        <w:ind w:firstLine="709"/>
        <w:jc w:val="both"/>
      </w:pPr>
      <w:r w:rsidRPr="00D37D3C">
        <w:t>Nos referendamos em Freire (1987; 1996), De Vargas &amp; Fantinato (2011) e Skovsmose (2001), por exemplo, para tratar de discussões sobre a dimensão política dos “saberes curriculares” (TARDIF, 2005, apud</w:t>
      </w:r>
      <w:r w:rsidRPr="00D37D3C">
        <w:rPr>
          <w:i/>
        </w:rPr>
        <w:t xml:space="preserve"> </w:t>
      </w:r>
      <w:r w:rsidRPr="00D37D3C">
        <w:t>SANTOS, 2010) e do ensino de matemática na formação dos professores, importantes instrumentos para assegurar o direito à educação pública de qualidade e favorecer uma aprendizagem em matemática mais dialógica e crítica, que privilegie a correlação entre diferentes saberes e experiências.</w:t>
      </w:r>
    </w:p>
    <w:p w:rsidR="00DB4BC1" w:rsidRPr="00D37D3C" w:rsidRDefault="00DB4BC1" w:rsidP="00D37D3C">
      <w:pPr>
        <w:pStyle w:val="Standard"/>
        <w:autoSpaceDE w:val="0"/>
        <w:spacing w:line="360" w:lineRule="auto"/>
        <w:ind w:firstLine="709"/>
        <w:jc w:val="both"/>
      </w:pPr>
      <w:r w:rsidRPr="00D37D3C">
        <w:t>Ribeiro (1999), Fonseca (2002), Fantinato (2003), Oliveira (2004) e Schneider (2010) são alguns dos trabalhos usados para discutir sobre as concepções infantilizadoras e assistencialistas que, de diversas formas, permeiam a EJA, e sobre a necessidade da formação de professores especializados em EJA.</w:t>
      </w:r>
    </w:p>
    <w:p w:rsidR="00DB4BC1" w:rsidRPr="00D37D3C" w:rsidRDefault="00DB4BC1" w:rsidP="00D37D3C">
      <w:pPr>
        <w:pStyle w:val="Standard"/>
        <w:autoSpaceDE w:val="0"/>
        <w:spacing w:line="360" w:lineRule="auto"/>
        <w:ind w:firstLine="709"/>
        <w:jc w:val="both"/>
      </w:pPr>
      <w:r w:rsidRPr="00D37D3C">
        <w:t>Em relação às dimensões do currículo, dentre outras, destacam-se reflexões de De Vargas &amp; Fantinato (2011), Eugênio (2005) sobre a naturalização da hierarquia entre os conhecimentos, que fundamentaram as discussões sobre as concepções de ensino e aprendizagem e a invisibilidade dos saberes experienciais, que permeiam o referido texto, reforçando a hegemonia do ensino bancário nas salas de aula. Entende-se que, em muitas escolas, há falta de debate crítico sobre como são engendradas historicamente as relações de poder, que perpassam os currículos. Reflexões, nesse sentido, podem favorecer a construção de práticas docentes mais dialógicas e críticas</w:t>
      </w:r>
      <w:r w:rsidRPr="00D37D3C">
        <w:rPr>
          <w:rStyle w:val="WW-Caracteresdenotaderodap"/>
          <w:i/>
        </w:rPr>
        <w:footnoteReference w:id="4"/>
      </w:r>
      <w:r w:rsidRPr="00D37D3C">
        <w:t>, porque esclarecem os motivos que viabilizam a legitimação de um tipo de conhecimento em detrimento de outros</w:t>
      </w:r>
      <w:r w:rsidRPr="00D37D3C">
        <w:rPr>
          <w:rStyle w:val="WW-Caracteresdenotaderodap"/>
          <w:i/>
        </w:rPr>
        <w:footnoteReference w:id="5"/>
      </w:r>
      <w:r w:rsidRPr="00D37D3C">
        <w:t xml:space="preserve"> e explicam porque é tão difícil para alguns docentes reconhecer a não neutralidade das práticas pedagógicas.</w:t>
      </w:r>
    </w:p>
    <w:p w:rsidR="005E3E6A" w:rsidRDefault="00DB4BC1" w:rsidP="005E3E6A">
      <w:pPr>
        <w:pStyle w:val="Padro"/>
        <w:spacing w:line="360" w:lineRule="auto"/>
        <w:ind w:firstLine="709"/>
        <w:jc w:val="both"/>
        <w:rPr>
          <w:color w:val="auto"/>
        </w:rPr>
      </w:pPr>
      <w:r w:rsidRPr="00D37D3C">
        <w:rPr>
          <w:color w:val="auto"/>
        </w:rPr>
        <w:t xml:space="preserve">Por fim, estudos como os de Cavaco (2002, p. 19), </w:t>
      </w:r>
      <w:r w:rsidRPr="00D37D3C">
        <w:t>De Vargas (2003; 2009) e Fantinato e De Vargas (2010) que tratam de</w:t>
      </w:r>
      <w:r w:rsidRPr="00D37D3C">
        <w:rPr>
          <w:color w:val="auto"/>
        </w:rPr>
        <w:t xml:space="preserve"> aspectos sobre diferentes conceitos de aprendizagem, geraram maior compreensão sobre a complementaridade das modalidades educativas Não formal, Informal e Formal. Ampliar reflexões sobre os</w:t>
      </w:r>
      <w:r w:rsidRPr="00D37D3C">
        <w:rPr>
          <w:color w:val="FF0000"/>
        </w:rPr>
        <w:t xml:space="preserve"> </w:t>
      </w:r>
      <w:r w:rsidRPr="00D37D3C">
        <w:rPr>
          <w:color w:val="auto"/>
        </w:rPr>
        <w:t>modos como se constroem os saberes é fundamental para o alcance de uma das principais funções do processo educacional: a promoção da qualidade da aprendizagem dos discentes, em nível individual e coletivo para a formação integral dos sujeitos.</w:t>
      </w:r>
    </w:p>
    <w:p w:rsidR="005E3E6A" w:rsidRDefault="005E3E6A" w:rsidP="005E3E6A">
      <w:pPr>
        <w:pStyle w:val="Padro"/>
        <w:spacing w:line="360" w:lineRule="auto"/>
        <w:ind w:firstLine="709"/>
        <w:jc w:val="both"/>
        <w:rPr>
          <w:color w:val="auto"/>
        </w:rPr>
      </w:pPr>
    </w:p>
    <w:p w:rsidR="00C930B0" w:rsidRPr="005E3E6A" w:rsidRDefault="00C930B0" w:rsidP="00495208">
      <w:pPr>
        <w:pStyle w:val="Padro"/>
        <w:spacing w:line="360" w:lineRule="auto"/>
        <w:jc w:val="both"/>
        <w:rPr>
          <w:color w:val="auto"/>
        </w:rPr>
      </w:pPr>
      <w:r w:rsidRPr="00D37D3C">
        <w:rPr>
          <w:b/>
        </w:rPr>
        <w:t xml:space="preserve">O contexto da pesquisa, procedimentos e as ferramentas metodológicas </w:t>
      </w:r>
    </w:p>
    <w:p w:rsidR="00C930B0" w:rsidRPr="00D37D3C" w:rsidRDefault="00C930B0" w:rsidP="00D37D3C">
      <w:pPr>
        <w:spacing w:after="0" w:line="360" w:lineRule="auto"/>
        <w:ind w:firstLine="709"/>
        <w:jc w:val="both"/>
        <w:rPr>
          <w:rFonts w:ascii="Times New Roman" w:hAnsi="Times New Roman" w:cs="Times New Roman"/>
          <w:sz w:val="24"/>
          <w:szCs w:val="24"/>
        </w:rPr>
      </w:pPr>
      <w:r w:rsidRPr="00D37D3C">
        <w:rPr>
          <w:rFonts w:ascii="Times New Roman" w:hAnsi="Times New Roman" w:cs="Times New Roman"/>
          <w:sz w:val="24"/>
          <w:szCs w:val="24"/>
        </w:rPr>
        <w:t>Os dados empíricos foram obtidos em uma escola situada no município de Niterói. O bairro abriga diferentes segmentos sociais principalmente integrados por relações de trabalho doméstico, evidenciando as desigualdades sociais que os diferenciam. Mas, a unidade observada permite outro tipo de integração complexa entre eles, pois boa</w:t>
      </w:r>
      <w:r w:rsidR="005E3E6A">
        <w:rPr>
          <w:rFonts w:ascii="Times New Roman" w:hAnsi="Times New Roman" w:cs="Times New Roman"/>
          <w:sz w:val="24"/>
          <w:szCs w:val="24"/>
        </w:rPr>
        <w:t xml:space="preserve"> parte dos estudante</w:t>
      </w:r>
      <w:r w:rsidRPr="00D37D3C">
        <w:rPr>
          <w:rFonts w:ascii="Times New Roman" w:hAnsi="Times New Roman" w:cs="Times New Roman"/>
          <w:sz w:val="24"/>
          <w:szCs w:val="24"/>
        </w:rPr>
        <w:t>s e dos profissionais que nela convivem residem na região e adjacências. Assim, a entidade tem especial importância para a comunidade mais carente, pois, além dela representar a principal ação do poder público estadual na área, nela agregam-se esforços provenientes de diferentes membros da própria comunidade local em prol de todos.</w:t>
      </w:r>
    </w:p>
    <w:p w:rsidR="00C930B0" w:rsidRPr="00D37D3C" w:rsidRDefault="00C930B0" w:rsidP="005E3E6A">
      <w:pPr>
        <w:spacing w:after="0" w:line="360" w:lineRule="auto"/>
        <w:ind w:firstLine="709"/>
        <w:jc w:val="both"/>
        <w:rPr>
          <w:rFonts w:ascii="Times New Roman" w:hAnsi="Times New Roman" w:cs="Times New Roman"/>
          <w:sz w:val="24"/>
          <w:szCs w:val="24"/>
        </w:rPr>
      </w:pPr>
      <w:r w:rsidRPr="00D37D3C">
        <w:rPr>
          <w:rFonts w:ascii="Times New Roman" w:hAnsi="Times New Roman" w:cs="Times New Roman"/>
          <w:sz w:val="24"/>
          <w:szCs w:val="24"/>
        </w:rPr>
        <w:t>No período em que a pesquisa foi realizada (no 1º semest</w:t>
      </w:r>
      <w:r w:rsidR="00F158A4">
        <w:rPr>
          <w:rFonts w:ascii="Times New Roman" w:hAnsi="Times New Roman" w:cs="Times New Roman"/>
          <w:sz w:val="24"/>
          <w:szCs w:val="24"/>
        </w:rPr>
        <w:t>re de 2015</w:t>
      </w:r>
      <w:r w:rsidRPr="00D37D3C">
        <w:rPr>
          <w:rFonts w:ascii="Times New Roman" w:hAnsi="Times New Roman" w:cs="Times New Roman"/>
          <w:sz w:val="24"/>
          <w:szCs w:val="24"/>
        </w:rPr>
        <w:t>), a escola oferecia o ensino nos dois segmentos do Ensino Fundamental, no Ensino Médio, na EJA e nos programas de aceleração de aprendizagem para todas as faixas etárias, em três turnos.</w:t>
      </w:r>
      <w:r w:rsidR="005E3E6A">
        <w:rPr>
          <w:rFonts w:ascii="Times New Roman" w:hAnsi="Times New Roman" w:cs="Times New Roman"/>
          <w:sz w:val="24"/>
          <w:szCs w:val="24"/>
        </w:rPr>
        <w:t xml:space="preserve"> </w:t>
      </w:r>
      <w:r w:rsidRPr="00D37D3C">
        <w:rPr>
          <w:rFonts w:ascii="Times New Roman" w:hAnsi="Times New Roman" w:cs="Times New Roman"/>
          <w:sz w:val="24"/>
          <w:szCs w:val="24"/>
        </w:rPr>
        <w:t>Não houve dificuldades para observar as aulas noturnas</w:t>
      </w:r>
      <w:r w:rsidR="00A95A05">
        <w:rPr>
          <w:rFonts w:ascii="Times New Roman" w:hAnsi="Times New Roman" w:cs="Times New Roman"/>
          <w:sz w:val="24"/>
          <w:szCs w:val="24"/>
        </w:rPr>
        <w:t xml:space="preserve"> de matemática, porque atuei</w:t>
      </w:r>
      <w:r w:rsidRPr="00D37D3C">
        <w:rPr>
          <w:rFonts w:ascii="Times New Roman" w:hAnsi="Times New Roman" w:cs="Times New Roman"/>
          <w:sz w:val="24"/>
          <w:szCs w:val="24"/>
        </w:rPr>
        <w:t xml:space="preserve"> na escola no extinto turno da tarde. A turma escolhida estava em fase de conclusão do ensino médio acelerado. Outros dados foram coletados por meio de entrevistas com cinco desses alunos. </w:t>
      </w:r>
    </w:p>
    <w:p w:rsidR="00C930B0" w:rsidRPr="00D37D3C" w:rsidRDefault="00C930B0" w:rsidP="00D37D3C">
      <w:pPr>
        <w:spacing w:after="0" w:line="360" w:lineRule="auto"/>
        <w:ind w:firstLine="709"/>
        <w:jc w:val="both"/>
        <w:rPr>
          <w:rFonts w:ascii="Times New Roman" w:hAnsi="Times New Roman" w:cs="Times New Roman"/>
          <w:sz w:val="24"/>
          <w:szCs w:val="24"/>
        </w:rPr>
      </w:pPr>
      <w:r w:rsidRPr="00D37D3C">
        <w:rPr>
          <w:rFonts w:ascii="Times New Roman" w:hAnsi="Times New Roman" w:cs="Times New Roman"/>
          <w:sz w:val="24"/>
          <w:szCs w:val="24"/>
        </w:rPr>
        <w:t xml:space="preserve">Apesar da familiaridade com o local e com a comunidade escolar, a construção da análise do objeto da pesquisa não foi prejudicada, pois, na condição de pesquisadora e de </w:t>
      </w:r>
      <w:r w:rsidR="005778FA">
        <w:rPr>
          <w:rFonts w:ascii="Times New Roman" w:hAnsi="Times New Roman" w:cs="Times New Roman"/>
          <w:sz w:val="24"/>
          <w:szCs w:val="24"/>
        </w:rPr>
        <w:t>docente atuante, estava</w:t>
      </w:r>
      <w:r w:rsidRPr="00D37D3C">
        <w:rPr>
          <w:rFonts w:ascii="Times New Roman" w:hAnsi="Times New Roman" w:cs="Times New Roman"/>
          <w:sz w:val="24"/>
          <w:szCs w:val="24"/>
        </w:rPr>
        <w:t xml:space="preserve"> diante de um espaço novo, o Programa Nova EJA. Sendo aquele, o primeiro contato direto com práticas pedagógicas escolares em um programa de aceleração de aprendizagem. A observação dos ritmos e ritos do ambiente, o conteúdo da entrevista semiestruturada em confronto com o estudo do material produzido para professores e alunos, influenciaram a construção das cinco seções que emergiram da pesquisa.</w:t>
      </w:r>
    </w:p>
    <w:p w:rsidR="00C930B0" w:rsidRPr="00D37D3C" w:rsidRDefault="00C930B0" w:rsidP="00D37D3C">
      <w:pPr>
        <w:spacing w:after="0" w:line="360" w:lineRule="auto"/>
        <w:ind w:firstLine="709"/>
        <w:jc w:val="both"/>
        <w:rPr>
          <w:rFonts w:ascii="Times New Roman" w:hAnsi="Times New Roman" w:cs="Times New Roman"/>
          <w:sz w:val="24"/>
          <w:szCs w:val="24"/>
        </w:rPr>
      </w:pPr>
      <w:r w:rsidRPr="00D37D3C">
        <w:rPr>
          <w:rFonts w:ascii="Times New Roman" w:hAnsi="Times New Roman" w:cs="Times New Roman"/>
          <w:sz w:val="24"/>
          <w:szCs w:val="24"/>
        </w:rPr>
        <w:t>O grupo de sujeitos da pesquisa é formado por quatro alunas e um aluno. Todos moradores do entorno da escola e nomeados de modo fictício para a preservação das identidades. O contato estabelecido ocorreu durante as aulas e, posteriormente, em horários alternados para a realização das entrevistas. Inicialmente, intentou-se entrevistar a maior parte dos elementos da turma, contudo, não houve um interesse geral pela prop</w:t>
      </w:r>
      <w:r w:rsidR="00F158A4">
        <w:rPr>
          <w:rFonts w:ascii="Times New Roman" w:hAnsi="Times New Roman" w:cs="Times New Roman"/>
          <w:sz w:val="24"/>
          <w:szCs w:val="24"/>
        </w:rPr>
        <w:t>osta, e somente Alceu, Elisa, Luara, Marina e Olga</w:t>
      </w:r>
      <w:r w:rsidRPr="00D37D3C">
        <w:rPr>
          <w:rFonts w:ascii="Times New Roman" w:hAnsi="Times New Roman" w:cs="Times New Roman"/>
          <w:sz w:val="24"/>
          <w:szCs w:val="24"/>
        </w:rPr>
        <w:t xml:space="preserve"> se dispuseram gentilmente a participar do evento. Naquele período, três deles, estavam com idade superior a trinta e oito anos e trabal</w:t>
      </w:r>
      <w:r w:rsidR="00F158A4">
        <w:rPr>
          <w:rFonts w:ascii="Times New Roman" w:hAnsi="Times New Roman" w:cs="Times New Roman"/>
          <w:sz w:val="24"/>
          <w:szCs w:val="24"/>
        </w:rPr>
        <w:t>havam do mercado informal. Luara</w:t>
      </w:r>
      <w:r w:rsidRPr="00D37D3C">
        <w:rPr>
          <w:rFonts w:ascii="Times New Roman" w:hAnsi="Times New Roman" w:cs="Times New Roman"/>
          <w:sz w:val="24"/>
          <w:szCs w:val="24"/>
        </w:rPr>
        <w:t xml:space="preserve">, com dezenove anos, não trabalhava e </w:t>
      </w:r>
      <w:r w:rsidR="00F158A4">
        <w:rPr>
          <w:rFonts w:ascii="Times New Roman" w:hAnsi="Times New Roman" w:cs="Times New Roman"/>
          <w:sz w:val="24"/>
          <w:szCs w:val="24"/>
        </w:rPr>
        <w:t>Marina</w:t>
      </w:r>
      <w:r w:rsidRPr="00D37D3C">
        <w:rPr>
          <w:rFonts w:ascii="Times New Roman" w:hAnsi="Times New Roman" w:cs="Times New Roman"/>
          <w:sz w:val="24"/>
          <w:szCs w:val="24"/>
        </w:rPr>
        <w:t>, que tinha vinte, era vendedora.</w:t>
      </w:r>
    </w:p>
    <w:p w:rsidR="00C930B0" w:rsidRPr="00D37D3C" w:rsidRDefault="00C930B0" w:rsidP="00D37D3C">
      <w:pPr>
        <w:pStyle w:val="Standard"/>
        <w:spacing w:line="360" w:lineRule="auto"/>
        <w:ind w:firstLine="709"/>
        <w:jc w:val="both"/>
      </w:pPr>
      <w:r w:rsidRPr="00D37D3C">
        <w:t xml:space="preserve">A entrevista foi semiestruturada em função dos objetivos da pesquisa. Propôs-se um diálogo informal e atento, que contemplasse os interesses de pesquisa, mas que, em contrapartida, instigasse reflexões dos alunos sobre a própria experiência com a EJA e com os programas de aceleração de aprendizagem direcionados a eles. E, em particular, que mostrasse interesse também pelo que pensavam sobre o ensino e a aprendizagem de matemática no programa e seus usos na escola e fora dela. O resultado foi indispensável para a construção da dissertação. </w:t>
      </w:r>
    </w:p>
    <w:p w:rsidR="00C930B0" w:rsidRPr="00D37D3C" w:rsidRDefault="00C930B0" w:rsidP="00D37D3C">
      <w:pPr>
        <w:spacing w:after="0" w:line="360" w:lineRule="auto"/>
        <w:ind w:firstLine="709"/>
        <w:jc w:val="both"/>
        <w:rPr>
          <w:rFonts w:ascii="Times New Roman" w:hAnsi="Times New Roman" w:cs="Times New Roman"/>
          <w:sz w:val="24"/>
          <w:szCs w:val="24"/>
        </w:rPr>
      </w:pPr>
      <w:r w:rsidRPr="00D37D3C">
        <w:rPr>
          <w:rFonts w:ascii="Times New Roman" w:hAnsi="Times New Roman" w:cs="Times New Roman"/>
          <w:sz w:val="24"/>
          <w:szCs w:val="24"/>
        </w:rPr>
        <w:t>A entrevista, a cópia do caderno de matemática de E</w:t>
      </w:r>
      <w:r w:rsidR="00102908">
        <w:rPr>
          <w:rFonts w:ascii="Times New Roman" w:hAnsi="Times New Roman" w:cs="Times New Roman"/>
          <w:sz w:val="24"/>
          <w:szCs w:val="24"/>
        </w:rPr>
        <w:t>lisa</w:t>
      </w:r>
      <w:r w:rsidRPr="00D37D3C">
        <w:rPr>
          <w:rFonts w:ascii="Times New Roman" w:hAnsi="Times New Roman" w:cs="Times New Roman"/>
          <w:sz w:val="24"/>
          <w:szCs w:val="24"/>
        </w:rPr>
        <w:t xml:space="preserve"> em conjunto com o caderno de campo, usado para anotar as impressões objetivas e subjetivas oriundas da observação das aulas, foram os instrumentos utilizados na pesquisa de campo. A escolha das ferramentas metodológicas e os procedimentos ocorreu sob preceitos da pesquisa ex</w:t>
      </w:r>
      <w:r w:rsidR="00102908">
        <w:rPr>
          <w:rFonts w:ascii="Times New Roman" w:hAnsi="Times New Roman" w:cs="Times New Roman"/>
          <w:sz w:val="24"/>
          <w:szCs w:val="24"/>
        </w:rPr>
        <w:t>ploratória iniciada com o “...</w:t>
      </w:r>
      <w:r w:rsidRPr="00D37D3C">
        <w:rPr>
          <w:rFonts w:ascii="Times New Roman" w:hAnsi="Times New Roman" w:cs="Times New Roman"/>
          <w:sz w:val="24"/>
          <w:szCs w:val="24"/>
        </w:rPr>
        <w:t xml:space="preserve"> estudo prévio da realidade, na fa</w:t>
      </w:r>
      <w:r w:rsidR="00102908">
        <w:rPr>
          <w:rFonts w:ascii="Times New Roman" w:hAnsi="Times New Roman" w:cs="Times New Roman"/>
          <w:sz w:val="24"/>
          <w:szCs w:val="24"/>
        </w:rPr>
        <w:t>se de planejamento da pesquisa ...</w:t>
      </w:r>
      <w:r w:rsidRPr="00D37D3C">
        <w:rPr>
          <w:rFonts w:ascii="Times New Roman" w:hAnsi="Times New Roman" w:cs="Times New Roman"/>
          <w:sz w:val="24"/>
          <w:szCs w:val="24"/>
        </w:rPr>
        <w:t xml:space="preserve">” (PIOVESAN; TEMPORINI, 1995, p. 319). </w:t>
      </w:r>
    </w:p>
    <w:p w:rsidR="00C930B0" w:rsidRPr="00D37D3C" w:rsidRDefault="00C930B0" w:rsidP="00D37D3C">
      <w:pPr>
        <w:spacing w:after="0" w:line="360" w:lineRule="auto"/>
        <w:ind w:firstLine="709"/>
        <w:jc w:val="both"/>
        <w:rPr>
          <w:rFonts w:ascii="Times New Roman" w:hAnsi="Times New Roman" w:cs="Times New Roman"/>
          <w:sz w:val="24"/>
          <w:szCs w:val="24"/>
        </w:rPr>
      </w:pPr>
      <w:r w:rsidRPr="00D37D3C">
        <w:rPr>
          <w:rFonts w:ascii="Times New Roman" w:hAnsi="Times New Roman" w:cs="Times New Roman"/>
          <w:sz w:val="24"/>
          <w:szCs w:val="24"/>
        </w:rPr>
        <w:t xml:space="preserve">Em outros momentos, foram analisados documentos das instâncias estadual e federal, como manuais, leis, resoluções e pareceres, em busca de discursos que propiciassem percepções da naturalização, nesses textos, das concepções assistencialistas de homem e de mundo, que atendem à lógica do neoliberalismo. E, também, vislumbrar ações propostas para a escola pública básica, principalmente direcionadas à EJA, com o intuito aparente, ou não, de aprofundar a ordem estabelecida. </w:t>
      </w:r>
    </w:p>
    <w:p w:rsidR="00C930B0" w:rsidRPr="00D37D3C" w:rsidRDefault="00C930B0" w:rsidP="00D37D3C">
      <w:pPr>
        <w:spacing w:after="0" w:line="360" w:lineRule="auto"/>
        <w:ind w:firstLine="709"/>
        <w:jc w:val="both"/>
        <w:rPr>
          <w:rFonts w:ascii="Times New Roman" w:hAnsi="Times New Roman" w:cs="Times New Roman"/>
          <w:sz w:val="24"/>
          <w:szCs w:val="24"/>
        </w:rPr>
      </w:pPr>
      <w:r w:rsidRPr="00D37D3C">
        <w:rPr>
          <w:rFonts w:ascii="Times New Roman" w:hAnsi="Times New Roman" w:cs="Times New Roman"/>
          <w:sz w:val="24"/>
          <w:szCs w:val="24"/>
        </w:rPr>
        <w:t>Depois de analis</w:t>
      </w:r>
      <w:r w:rsidR="00AE47DF">
        <w:rPr>
          <w:rFonts w:ascii="Times New Roman" w:hAnsi="Times New Roman" w:cs="Times New Roman"/>
          <w:sz w:val="24"/>
          <w:szCs w:val="24"/>
        </w:rPr>
        <w:t>ar parte dos materiais dos estudante</w:t>
      </w:r>
      <w:r w:rsidRPr="00D37D3C">
        <w:rPr>
          <w:rFonts w:ascii="Times New Roman" w:hAnsi="Times New Roman" w:cs="Times New Roman"/>
          <w:sz w:val="24"/>
          <w:szCs w:val="24"/>
        </w:rPr>
        <w:t xml:space="preserve">s e professores, veiculados pela política Nova EJA, consideramos que eles são documentos importantes para a compreensão das concepções de ensino de matemática, de homem e de mundo da SEEDUC RJ, sob a égide dos governos do </w:t>
      </w:r>
      <w:r w:rsidRPr="00D37D3C">
        <w:rPr>
          <w:rFonts w:ascii="Times New Roman" w:hAnsi="Times New Roman" w:cs="Times New Roman"/>
          <w:bCs/>
          <w:color w:val="222222"/>
          <w:sz w:val="24"/>
          <w:szCs w:val="24"/>
          <w:shd w:val="clear" w:color="auto" w:fill="FFFFFF"/>
        </w:rPr>
        <w:t>Partido do Movimento Democrático Brasileiro</w:t>
      </w:r>
      <w:r w:rsidRPr="00D37D3C">
        <w:rPr>
          <w:rFonts w:ascii="Times New Roman" w:hAnsi="Times New Roman" w:cs="Times New Roman"/>
          <w:sz w:val="24"/>
          <w:szCs w:val="24"/>
        </w:rPr>
        <w:t xml:space="preserve"> (PMDB) nos últimos anos. Essas análises ocorreram em duas etapas, uma delas em período anterior à pesquisa de campo, e a outra em momento posterior. Isso ocorreu, p</w:t>
      </w:r>
      <w:r w:rsidR="005778FA">
        <w:rPr>
          <w:rFonts w:ascii="Times New Roman" w:hAnsi="Times New Roman" w:cs="Times New Roman"/>
          <w:sz w:val="24"/>
          <w:szCs w:val="24"/>
        </w:rPr>
        <w:t>rincipalmente, porque observei</w:t>
      </w:r>
      <w:r w:rsidRPr="00D37D3C">
        <w:rPr>
          <w:rFonts w:ascii="Times New Roman" w:hAnsi="Times New Roman" w:cs="Times New Roman"/>
          <w:sz w:val="24"/>
          <w:szCs w:val="24"/>
        </w:rPr>
        <w:t xml:space="preserve"> diferentes interseções entre as orientações da banca de qualificação e os dados obtidos com os instrumentos da pesquisa de campo. Assim, a análise dos aspectos relacionados promoveu o retorno aos estudos inspirados na pesquisa documental e a intensificação da pesquisa bibliográfica para aprofundamento da pesquisa.</w:t>
      </w:r>
    </w:p>
    <w:p w:rsidR="00C930B0" w:rsidRPr="00D37D3C" w:rsidRDefault="00AF562B" w:rsidP="00D37D3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Para finalizar, evidencia-se</w:t>
      </w:r>
      <w:r w:rsidR="00C930B0" w:rsidRPr="00D37D3C">
        <w:rPr>
          <w:rFonts w:ascii="Times New Roman" w:hAnsi="Times New Roman" w:cs="Times New Roman"/>
          <w:sz w:val="24"/>
          <w:szCs w:val="24"/>
        </w:rPr>
        <w:t xml:space="preserve"> que a triangulação dos dados em confronto efetivo com o aporte teórico culminou na análise de conteúdos (BARDIN, 1977) que foi realizada com o intuito de perceber aspectos naturalizados, relativos à aprendizagem em matemática construída no Ensino Médio Programa Nova EJA.</w:t>
      </w:r>
    </w:p>
    <w:p w:rsidR="00C930B0" w:rsidRPr="00D37D3C" w:rsidRDefault="00C930B0" w:rsidP="00D37D3C">
      <w:pPr>
        <w:spacing w:after="0" w:line="360" w:lineRule="auto"/>
        <w:ind w:firstLine="709"/>
        <w:jc w:val="both"/>
        <w:rPr>
          <w:rFonts w:ascii="Times New Roman" w:hAnsi="Times New Roman" w:cs="Times New Roman"/>
          <w:b/>
          <w:sz w:val="24"/>
          <w:szCs w:val="24"/>
        </w:rPr>
      </w:pPr>
    </w:p>
    <w:p w:rsidR="00C930B0" w:rsidRPr="00D37D3C" w:rsidRDefault="00C930B0" w:rsidP="00D37D3C">
      <w:pPr>
        <w:spacing w:after="0" w:line="360" w:lineRule="auto"/>
        <w:jc w:val="both"/>
        <w:rPr>
          <w:rFonts w:ascii="Times New Roman" w:hAnsi="Times New Roman" w:cs="Times New Roman"/>
          <w:b/>
          <w:sz w:val="24"/>
          <w:szCs w:val="24"/>
        </w:rPr>
      </w:pPr>
      <w:r w:rsidRPr="00D37D3C">
        <w:rPr>
          <w:rFonts w:ascii="Times New Roman" w:hAnsi="Times New Roman" w:cs="Times New Roman"/>
          <w:b/>
          <w:sz w:val="24"/>
          <w:szCs w:val="24"/>
        </w:rPr>
        <w:t>Alguns fios que se entrelaçam</w:t>
      </w:r>
    </w:p>
    <w:p w:rsidR="00C930B0" w:rsidRPr="00D37D3C" w:rsidRDefault="00C930B0" w:rsidP="00D37D3C">
      <w:pPr>
        <w:autoSpaceDE w:val="0"/>
        <w:adjustRightInd w:val="0"/>
        <w:spacing w:after="0" w:line="360" w:lineRule="auto"/>
        <w:ind w:firstLine="709"/>
        <w:jc w:val="both"/>
        <w:rPr>
          <w:rFonts w:ascii="Times New Roman" w:hAnsi="Times New Roman" w:cs="Times New Roman"/>
          <w:sz w:val="24"/>
          <w:szCs w:val="24"/>
          <w:shd w:val="clear" w:color="auto" w:fill="FFFFFF"/>
        </w:rPr>
      </w:pPr>
      <w:r w:rsidRPr="00D37D3C">
        <w:rPr>
          <w:rFonts w:ascii="Times New Roman" w:hAnsi="Times New Roman" w:cs="Times New Roman"/>
          <w:sz w:val="24"/>
          <w:szCs w:val="24"/>
          <w:shd w:val="clear" w:color="auto" w:fill="FFFFFF"/>
        </w:rPr>
        <w:t>Para</w:t>
      </w:r>
      <w:r w:rsidR="008F390F">
        <w:rPr>
          <w:rFonts w:ascii="Times New Roman" w:hAnsi="Times New Roman" w:cs="Times New Roman"/>
          <w:sz w:val="24"/>
          <w:szCs w:val="24"/>
          <w:shd w:val="clear" w:color="auto" w:fill="FFFFFF"/>
        </w:rPr>
        <w:t xml:space="preserve"> construir o pré-projeto para a seleção do Mestrado em Educação da Universidade Federal Fluminense</w:t>
      </w:r>
      <w:r w:rsidRPr="00D37D3C">
        <w:rPr>
          <w:rFonts w:ascii="Times New Roman" w:hAnsi="Times New Roman" w:cs="Times New Roman"/>
          <w:sz w:val="24"/>
          <w:szCs w:val="24"/>
          <w:shd w:val="clear" w:color="auto" w:fill="FFFFFF"/>
        </w:rPr>
        <w:t xml:space="preserve">, </w:t>
      </w:r>
      <w:r w:rsidR="008F390F">
        <w:rPr>
          <w:rFonts w:ascii="Times New Roman" w:hAnsi="Times New Roman" w:cs="Times New Roman"/>
          <w:sz w:val="24"/>
          <w:szCs w:val="24"/>
          <w:shd w:val="clear" w:color="auto" w:fill="FFFFFF"/>
        </w:rPr>
        <w:t xml:space="preserve">foi realizada </w:t>
      </w:r>
      <w:r w:rsidRPr="00D37D3C">
        <w:rPr>
          <w:rFonts w:ascii="Times New Roman" w:hAnsi="Times New Roman" w:cs="Times New Roman"/>
          <w:sz w:val="24"/>
          <w:szCs w:val="24"/>
          <w:shd w:val="clear" w:color="auto" w:fill="FFFFFF"/>
        </w:rPr>
        <w:t>uma breve leitura de um dos livros de apoi</w:t>
      </w:r>
      <w:r w:rsidR="00AF562B">
        <w:rPr>
          <w:rFonts w:ascii="Times New Roman" w:hAnsi="Times New Roman" w:cs="Times New Roman"/>
          <w:sz w:val="24"/>
          <w:szCs w:val="24"/>
          <w:shd w:val="clear" w:color="auto" w:fill="FFFFFF"/>
        </w:rPr>
        <w:t xml:space="preserve">o dos estudantes. </w:t>
      </w:r>
      <w:r w:rsidR="00AF562B" w:rsidRPr="00AF562B">
        <w:rPr>
          <w:rFonts w:ascii="Times New Roman" w:hAnsi="Times New Roman" w:cs="Times New Roman"/>
          <w:sz w:val="24"/>
          <w:szCs w:val="24"/>
          <w:shd w:val="clear" w:color="auto" w:fill="FFFFFF"/>
        </w:rPr>
        <w:t>N</w:t>
      </w:r>
      <w:r w:rsidR="00AF562B">
        <w:rPr>
          <w:rFonts w:ascii="Times New Roman" w:hAnsi="Times New Roman" w:cs="Times New Roman"/>
          <w:sz w:val="24"/>
          <w:szCs w:val="24"/>
          <w:shd w:val="clear" w:color="auto" w:fill="FFFFFF"/>
        </w:rPr>
        <w:t xml:space="preserve">aquele momento, o </w:t>
      </w:r>
      <w:r w:rsidR="008F390F">
        <w:rPr>
          <w:rFonts w:ascii="Times New Roman" w:hAnsi="Times New Roman" w:cs="Times New Roman"/>
          <w:sz w:val="24"/>
          <w:szCs w:val="24"/>
          <w:shd w:val="clear" w:color="auto" w:fill="FFFFFF"/>
        </w:rPr>
        <w:t>fato deste material</w:t>
      </w:r>
      <w:r w:rsidRPr="00D37D3C">
        <w:rPr>
          <w:rFonts w:ascii="Times New Roman" w:hAnsi="Times New Roman" w:cs="Times New Roman"/>
          <w:sz w:val="24"/>
          <w:szCs w:val="24"/>
          <w:shd w:val="clear" w:color="auto" w:fill="FFFFFF"/>
        </w:rPr>
        <w:t xml:space="preserve"> compor uma coleção construída sob a supervisão da Fundação </w:t>
      </w:r>
      <w:r w:rsidRPr="00D37D3C">
        <w:rPr>
          <w:rFonts w:ascii="Times New Roman" w:hAnsi="Times New Roman" w:cs="Times New Roman"/>
          <w:bCs/>
          <w:sz w:val="24"/>
          <w:szCs w:val="24"/>
        </w:rPr>
        <w:t>Centro de Ciências e Educação Superior à Distância do Estado do Rio de Janeiro</w:t>
      </w:r>
      <w:r w:rsidRPr="00D37D3C">
        <w:rPr>
          <w:rFonts w:ascii="Times New Roman" w:hAnsi="Times New Roman" w:cs="Times New Roman"/>
          <w:bCs/>
          <w:sz w:val="24"/>
          <w:szCs w:val="24"/>
          <w:shd w:val="clear" w:color="auto" w:fill="FFFFFF"/>
        </w:rPr>
        <w:t xml:space="preserve"> </w:t>
      </w:r>
      <w:r w:rsidRPr="00D37D3C">
        <w:rPr>
          <w:rFonts w:ascii="Times New Roman" w:hAnsi="Times New Roman" w:cs="Times New Roman"/>
          <w:sz w:val="24"/>
          <w:szCs w:val="24"/>
          <w:shd w:val="clear" w:color="auto" w:fill="FFFFFF"/>
        </w:rPr>
        <w:t xml:space="preserve">(CECIERJ) </w:t>
      </w:r>
      <w:r w:rsidR="008F390F">
        <w:rPr>
          <w:rFonts w:ascii="Times New Roman" w:hAnsi="Times New Roman" w:cs="Times New Roman"/>
          <w:sz w:val="24"/>
          <w:szCs w:val="24"/>
          <w:shd w:val="clear" w:color="auto" w:fill="FFFFFF"/>
        </w:rPr>
        <w:t>me</w:t>
      </w:r>
      <w:r w:rsidRPr="00D37D3C">
        <w:rPr>
          <w:rFonts w:ascii="Times New Roman" w:hAnsi="Times New Roman" w:cs="Times New Roman"/>
          <w:sz w:val="24"/>
          <w:szCs w:val="24"/>
          <w:shd w:val="clear" w:color="auto" w:fill="FFFFFF"/>
        </w:rPr>
        <w:t xml:space="preserve"> causou estranheza pela aproximação entre o programa de aceleração Nova EJA e a instituição de EAD. Sendo esta, uma das razões que originou a análise posterior dos materiais veiculados pelo programa para identificar concepções de matemática e de homem (alunos de EJA) manifestas na obra.</w:t>
      </w:r>
    </w:p>
    <w:p w:rsidR="00C930B0" w:rsidRPr="00D37D3C" w:rsidRDefault="00C930B0" w:rsidP="00D37D3C">
      <w:pPr>
        <w:autoSpaceDE w:val="0"/>
        <w:adjustRightInd w:val="0"/>
        <w:spacing w:after="0" w:line="360" w:lineRule="auto"/>
        <w:ind w:firstLine="709"/>
        <w:jc w:val="both"/>
        <w:rPr>
          <w:rFonts w:ascii="Times New Roman" w:eastAsia="Times New Roman" w:hAnsi="Times New Roman" w:cs="Times New Roman"/>
          <w:color w:val="FF0000"/>
          <w:sz w:val="24"/>
          <w:szCs w:val="24"/>
          <w:lang w:eastAsia="pt-BR"/>
        </w:rPr>
      </w:pPr>
      <w:r w:rsidRPr="00D37D3C">
        <w:rPr>
          <w:rFonts w:ascii="Times New Roman" w:hAnsi="Times New Roman" w:cs="Times New Roman"/>
          <w:sz w:val="24"/>
          <w:szCs w:val="24"/>
          <w:shd w:val="clear" w:color="auto" w:fill="FFFFFF"/>
        </w:rPr>
        <w:t xml:space="preserve">Considera-se que a investigação propiciou indícios de que a proposta viabilizada pela política Nova EJA, no que tange ao ensino de matemática, atende aos propósitos conformadores da educação pública voltada para as camadas mais empobrecidas da população brasileira </w:t>
      </w:r>
      <w:r w:rsidRPr="00D37D3C">
        <w:rPr>
          <w:rFonts w:ascii="Times New Roman" w:eastAsia="Times New Roman" w:hAnsi="Times New Roman" w:cs="Times New Roman"/>
          <w:sz w:val="24"/>
          <w:szCs w:val="24"/>
          <w:lang w:eastAsia="pt-BR"/>
        </w:rPr>
        <w:t>(RUMMERT &amp; VENTURA, 2007), e foi construída com o propósito de impulsionar a investida da EAD no Ensino Médio acelerado com caráter supletivo.</w:t>
      </w:r>
    </w:p>
    <w:p w:rsidR="00C930B0" w:rsidRPr="00D37D3C" w:rsidRDefault="00C930B0" w:rsidP="00D37D3C">
      <w:pPr>
        <w:autoSpaceDE w:val="0"/>
        <w:adjustRightInd w:val="0"/>
        <w:spacing w:after="0" w:line="360" w:lineRule="auto"/>
        <w:ind w:firstLine="709"/>
        <w:jc w:val="both"/>
        <w:rPr>
          <w:rFonts w:ascii="Times New Roman" w:hAnsi="Times New Roman" w:cs="Times New Roman"/>
          <w:sz w:val="24"/>
          <w:szCs w:val="24"/>
          <w:shd w:val="clear" w:color="auto" w:fill="FFFFFF"/>
        </w:rPr>
      </w:pPr>
      <w:r w:rsidRPr="00D37D3C">
        <w:rPr>
          <w:rFonts w:ascii="Times New Roman" w:hAnsi="Times New Roman" w:cs="Times New Roman"/>
          <w:sz w:val="24"/>
          <w:szCs w:val="24"/>
          <w:shd w:val="clear" w:color="auto" w:fill="FFFFFF"/>
        </w:rPr>
        <w:t xml:space="preserve">O estudo, respaldado em conceitos discutidos no aporte teórico, revelou </w:t>
      </w:r>
      <w:r w:rsidR="003B09A5">
        <w:rPr>
          <w:rFonts w:ascii="Times New Roman" w:hAnsi="Times New Roman" w:cs="Times New Roman"/>
          <w:sz w:val="24"/>
          <w:szCs w:val="24"/>
          <w:shd w:val="clear" w:color="auto" w:fill="FFFFFF"/>
        </w:rPr>
        <w:t>que o material dos estudante</w:t>
      </w:r>
      <w:r w:rsidRPr="00D37D3C">
        <w:rPr>
          <w:rFonts w:ascii="Times New Roman" w:hAnsi="Times New Roman" w:cs="Times New Roman"/>
          <w:sz w:val="24"/>
          <w:szCs w:val="24"/>
          <w:shd w:val="clear" w:color="auto" w:fill="FFFFFF"/>
        </w:rPr>
        <w:t xml:space="preserve">s é impregnado pela concepção infantilizadora, travestida pela visão utilitarista e simplória da matemática e pelo discurso simplista direcionado aos jovens, adultos e idosos do Ensino Médio. </w:t>
      </w:r>
      <w:r w:rsidRPr="00D37D3C">
        <w:rPr>
          <w:rFonts w:ascii="Times New Roman" w:hAnsi="Times New Roman" w:cs="Times New Roman"/>
          <w:sz w:val="24"/>
          <w:szCs w:val="24"/>
        </w:rPr>
        <w:t>Dos trabalhos de Ribeiro (1999), Fantinato (2003) e Schneider (2010) apreende-se que esse tipo de orientação pode suscitar bloqueios que impliquem em desinteresse por aprendizados mais elaborados.</w:t>
      </w:r>
      <w:r w:rsidRPr="00D37D3C">
        <w:rPr>
          <w:rFonts w:ascii="Times New Roman" w:hAnsi="Times New Roman" w:cs="Times New Roman"/>
          <w:sz w:val="24"/>
          <w:szCs w:val="24"/>
          <w:shd w:val="clear" w:color="auto" w:fill="FFFFFF"/>
        </w:rPr>
        <w:t xml:space="preserve"> Por outro lado, a partir dos preceitos da perspectiva freireana, entende-se que a linguagem simples deve ser aplicada na EJA de forma desafiadora, pois pode ser usada em situações complexas. E que a linguagem simplista deve ser descartada porque é mecânica, não leva à criticidade (FREIRE,1989; GADOTTI, 199</w:t>
      </w:r>
      <w:r w:rsidR="003B09A5">
        <w:rPr>
          <w:rFonts w:ascii="Times New Roman" w:hAnsi="Times New Roman" w:cs="Times New Roman"/>
          <w:sz w:val="24"/>
          <w:szCs w:val="24"/>
          <w:shd w:val="clear" w:color="auto" w:fill="FFFFFF"/>
        </w:rPr>
        <w:t>1). No primeiro módulo dos estudante</w:t>
      </w:r>
      <w:r w:rsidRPr="00D37D3C">
        <w:rPr>
          <w:rFonts w:ascii="Times New Roman" w:hAnsi="Times New Roman" w:cs="Times New Roman"/>
          <w:sz w:val="24"/>
          <w:szCs w:val="24"/>
          <w:shd w:val="clear" w:color="auto" w:fill="FFFFFF"/>
        </w:rPr>
        <w:t>s há uso frequente do simplismo. Vejamos:</w:t>
      </w:r>
    </w:p>
    <w:p w:rsidR="00D37D3C" w:rsidRDefault="00D37D3C" w:rsidP="00D37D3C">
      <w:pPr>
        <w:autoSpaceDE w:val="0"/>
        <w:adjustRightInd w:val="0"/>
        <w:spacing w:after="0" w:line="240" w:lineRule="auto"/>
        <w:ind w:left="2268"/>
        <w:jc w:val="both"/>
        <w:rPr>
          <w:rFonts w:ascii="Times New Roman" w:hAnsi="Times New Roman" w:cs="Times New Roman"/>
          <w:sz w:val="20"/>
          <w:szCs w:val="20"/>
        </w:rPr>
      </w:pPr>
    </w:p>
    <w:p w:rsidR="00C930B0" w:rsidRPr="00D37D3C" w:rsidRDefault="00C930B0" w:rsidP="00D37D3C">
      <w:pPr>
        <w:autoSpaceDE w:val="0"/>
        <w:adjustRightInd w:val="0"/>
        <w:spacing w:after="0" w:line="240" w:lineRule="auto"/>
        <w:ind w:left="2268"/>
        <w:jc w:val="both"/>
        <w:rPr>
          <w:rFonts w:ascii="Times New Roman" w:hAnsi="Times New Roman" w:cs="Times New Roman"/>
          <w:sz w:val="20"/>
          <w:szCs w:val="20"/>
        </w:rPr>
      </w:pPr>
      <w:r w:rsidRPr="00D37D3C">
        <w:rPr>
          <w:rFonts w:ascii="Times New Roman" w:hAnsi="Times New Roman" w:cs="Times New Roman"/>
          <w:sz w:val="20"/>
          <w:szCs w:val="20"/>
        </w:rPr>
        <w:t>Para início de conversa</w:t>
      </w:r>
    </w:p>
    <w:p w:rsidR="00C930B0" w:rsidRDefault="00C930B0" w:rsidP="00D37D3C">
      <w:pPr>
        <w:autoSpaceDE w:val="0"/>
        <w:adjustRightInd w:val="0"/>
        <w:spacing w:after="0" w:line="240" w:lineRule="auto"/>
        <w:ind w:left="2268"/>
        <w:jc w:val="both"/>
        <w:rPr>
          <w:rFonts w:ascii="Times New Roman" w:hAnsi="Times New Roman" w:cs="Times New Roman"/>
        </w:rPr>
      </w:pPr>
      <w:r w:rsidRPr="00D37D3C">
        <w:rPr>
          <w:rFonts w:ascii="Times New Roman" w:hAnsi="Times New Roman" w:cs="Times New Roman"/>
          <w:sz w:val="20"/>
          <w:szCs w:val="20"/>
        </w:rPr>
        <w:t>Você já pensou em viver sem os números? Já experimentou passar um dia inteiro sem escrever, ver ou mencionar nenhum número? Difícil, não é mesmo? Vemos números nos extratos bancários, nos valores a pagar no supermercado, em pesquisas divulgadas a mídia, em placas de carro ou números de telefone, na nossa idade, em materiais de construção, na especificação de alguns tipos de canos ou tubos [...]</w:t>
      </w:r>
      <w:r w:rsidR="00F158A4">
        <w:rPr>
          <w:rFonts w:ascii="Times New Roman" w:hAnsi="Times New Roman" w:cs="Times New Roman"/>
          <w:sz w:val="20"/>
          <w:szCs w:val="20"/>
        </w:rPr>
        <w:t xml:space="preserve">. </w:t>
      </w:r>
      <w:r w:rsidRPr="00D37D3C">
        <w:rPr>
          <w:rFonts w:ascii="Times New Roman" w:hAnsi="Times New Roman" w:cs="Times New Roman"/>
          <w:sz w:val="20"/>
          <w:szCs w:val="20"/>
        </w:rPr>
        <w:t>Você já teve oportunidade de ver um extrato bancário? O extrato bancário é o registro das atividades de entradas e saídas de valores de dinh</w:t>
      </w:r>
      <w:r w:rsidR="00D37D3C">
        <w:rPr>
          <w:rFonts w:ascii="Times New Roman" w:hAnsi="Times New Roman" w:cs="Times New Roman"/>
          <w:sz w:val="20"/>
          <w:szCs w:val="20"/>
        </w:rPr>
        <w:t>eiro em uma conta corrente ...</w:t>
      </w:r>
      <w:r w:rsidRPr="00D37D3C">
        <w:rPr>
          <w:rFonts w:ascii="Times New Roman" w:hAnsi="Times New Roman" w:cs="Times New Roman"/>
          <w:sz w:val="20"/>
          <w:szCs w:val="20"/>
        </w:rPr>
        <w:t xml:space="preserve"> (CECIERJ, 2013, p. 5).</w:t>
      </w:r>
      <w:r w:rsidR="00D37D3C">
        <w:rPr>
          <w:rFonts w:ascii="Times New Roman" w:hAnsi="Times New Roman" w:cs="Times New Roman"/>
          <w:sz w:val="20"/>
          <w:szCs w:val="20"/>
        </w:rPr>
        <w:t xml:space="preserve"> </w:t>
      </w:r>
    </w:p>
    <w:p w:rsidR="00D37D3C" w:rsidRPr="00D37D3C" w:rsidRDefault="00D37D3C" w:rsidP="00D37D3C">
      <w:pPr>
        <w:autoSpaceDE w:val="0"/>
        <w:adjustRightInd w:val="0"/>
        <w:spacing w:after="0" w:line="240" w:lineRule="auto"/>
        <w:ind w:left="2268"/>
        <w:jc w:val="both"/>
        <w:rPr>
          <w:rFonts w:ascii="Times New Roman" w:hAnsi="Times New Roman" w:cs="Times New Roman"/>
        </w:rPr>
      </w:pPr>
    </w:p>
    <w:p w:rsidR="00C930B0" w:rsidRPr="00D37D3C" w:rsidRDefault="00C930B0" w:rsidP="00D37D3C">
      <w:pPr>
        <w:autoSpaceDE w:val="0"/>
        <w:adjustRightInd w:val="0"/>
        <w:spacing w:after="0" w:line="360" w:lineRule="auto"/>
        <w:ind w:firstLine="709"/>
        <w:jc w:val="both"/>
        <w:rPr>
          <w:rFonts w:ascii="Times New Roman" w:hAnsi="Times New Roman" w:cs="Times New Roman"/>
          <w:sz w:val="24"/>
          <w:szCs w:val="24"/>
        </w:rPr>
      </w:pPr>
      <w:r w:rsidRPr="00D37D3C">
        <w:rPr>
          <w:rFonts w:ascii="Times New Roman" w:hAnsi="Times New Roman" w:cs="Times New Roman"/>
          <w:sz w:val="24"/>
          <w:szCs w:val="24"/>
          <w:shd w:val="clear" w:color="auto" w:fill="FFFFFF"/>
        </w:rPr>
        <w:t xml:space="preserve"> </w:t>
      </w:r>
      <w:r w:rsidRPr="00D37D3C">
        <w:rPr>
          <w:rFonts w:ascii="Times New Roman" w:hAnsi="Times New Roman" w:cs="Times New Roman"/>
          <w:sz w:val="24"/>
          <w:szCs w:val="24"/>
        </w:rPr>
        <w:t>A leitura desse material, que é uma revisão de conteúdos do Ensino Fundamental, e das unidades posteriores que tratam exclusivamente de conteúdos do Ensino Médio, também revelou que a forma como os conteúdos escolares são trabalhados nos textos não concorre de forma adequada para discussões mais refinadas sobre</w:t>
      </w:r>
      <w:r w:rsidR="003B09A5">
        <w:rPr>
          <w:rFonts w:ascii="Times New Roman" w:hAnsi="Times New Roman" w:cs="Times New Roman"/>
          <w:sz w:val="24"/>
          <w:szCs w:val="24"/>
        </w:rPr>
        <w:t xml:space="preserve"> os saberes que os estudante</w:t>
      </w:r>
      <w:r w:rsidRPr="00D37D3C">
        <w:rPr>
          <w:rFonts w:ascii="Times New Roman" w:hAnsi="Times New Roman" w:cs="Times New Roman"/>
          <w:sz w:val="24"/>
          <w:szCs w:val="24"/>
        </w:rPr>
        <w:t xml:space="preserve">s constroem em outras práticas sociais e nem fornecem subsídios para que eles ampliem a visão em outros contextos que exigem o uso de conhecimentos matemáticos mais elaborados. Práticas pedagógicas que promovessem investigações efetivas sobre como ocorrem algumas transações financeiras entre empresas (ou o sistema bancário) e os alunos (ou pessoas de seu convívio), poderiam atenuar abusos que empresas ou bancos cometem contra cidadãos oriundos das camadas mais vulneráveis, já que “a </w:t>
      </w:r>
      <w:r w:rsidRPr="00D37D3C">
        <w:rPr>
          <w:rFonts w:ascii="Times New Roman" w:eastAsia="80000010-Identity-H" w:hAnsi="Times New Roman" w:cs="Times New Roman"/>
          <w:sz w:val="24"/>
          <w:szCs w:val="24"/>
        </w:rPr>
        <w:t xml:space="preserve">utilização do cotidiano das compras” </w:t>
      </w:r>
      <w:r w:rsidRPr="00D37D3C">
        <w:rPr>
          <w:rFonts w:ascii="Times New Roman" w:hAnsi="Times New Roman" w:cs="Times New Roman"/>
          <w:sz w:val="24"/>
          <w:szCs w:val="24"/>
        </w:rPr>
        <w:t>(D’AMBROSIO, 2007) é tão difundida pelos livros escolares e ampliada no Ensino Médio por meio da matemática financeira.</w:t>
      </w:r>
    </w:p>
    <w:p w:rsidR="00C930B0" w:rsidRPr="00D37D3C" w:rsidRDefault="00C930B0" w:rsidP="00D37D3C">
      <w:pPr>
        <w:autoSpaceDE w:val="0"/>
        <w:adjustRightInd w:val="0"/>
        <w:spacing w:after="0" w:line="360" w:lineRule="auto"/>
        <w:ind w:firstLine="709"/>
        <w:jc w:val="both"/>
        <w:rPr>
          <w:rFonts w:ascii="Times New Roman" w:hAnsi="Times New Roman" w:cs="Times New Roman"/>
          <w:sz w:val="24"/>
          <w:szCs w:val="24"/>
        </w:rPr>
      </w:pPr>
      <w:r w:rsidRPr="00D37D3C">
        <w:rPr>
          <w:rFonts w:ascii="Times New Roman" w:hAnsi="Times New Roman" w:cs="Times New Roman"/>
          <w:sz w:val="24"/>
          <w:szCs w:val="24"/>
        </w:rPr>
        <w:t>No que se refere à estrutura discursiva dos manuais dos professores, o primeiro módulo acentua a postura infan</w:t>
      </w:r>
      <w:r w:rsidR="006715E6">
        <w:rPr>
          <w:rFonts w:ascii="Times New Roman" w:hAnsi="Times New Roman" w:cs="Times New Roman"/>
          <w:sz w:val="24"/>
          <w:szCs w:val="24"/>
        </w:rPr>
        <w:t>tilizadora direcionada aos estudante</w:t>
      </w:r>
      <w:r w:rsidRPr="00D37D3C">
        <w:rPr>
          <w:rFonts w:ascii="Times New Roman" w:hAnsi="Times New Roman" w:cs="Times New Roman"/>
          <w:sz w:val="24"/>
          <w:szCs w:val="24"/>
        </w:rPr>
        <w:t>s do programa. O trabalho com jogos é sugerido de forma até mais infantilizada do que as atividades encontradas nos materiais dos alunos. E outras sugestões também fomentam, entre os professores, a ideia de que jovens, adultos e idosos da EJA devem aprender matemática como se pensassem como alunos crianças ou adolescentes das classes diurnas do Ensino Fundamental. Além disso, o material propõe o uso de atividades descontextualizas, incentivando, principalmente, a memorização e repetição de conteúdos como forma de aprendizado. No quarto módulo, a metodologia prescrita é praticamente a mesma encontrada no primeiro. Há poucas atividades que abordem situações contextualizadas, sem o estigma do padrão infantilizador, simplório e aligeirado das demais.</w:t>
      </w:r>
    </w:p>
    <w:p w:rsidR="00C930B0" w:rsidRPr="008F390F" w:rsidRDefault="00C930B0" w:rsidP="00D37D3C">
      <w:pPr>
        <w:autoSpaceDE w:val="0"/>
        <w:adjustRightInd w:val="0"/>
        <w:spacing w:after="0" w:line="360" w:lineRule="auto"/>
        <w:ind w:firstLine="709"/>
        <w:jc w:val="both"/>
        <w:rPr>
          <w:rFonts w:ascii="Times New Roman" w:eastAsia="80000010-Identity-H" w:hAnsi="Times New Roman" w:cs="Times New Roman"/>
          <w:sz w:val="24"/>
          <w:szCs w:val="24"/>
        </w:rPr>
      </w:pPr>
      <w:r w:rsidRPr="008F390F">
        <w:rPr>
          <w:rFonts w:ascii="Times New Roman" w:hAnsi="Times New Roman" w:cs="Times New Roman"/>
          <w:sz w:val="24"/>
          <w:szCs w:val="24"/>
        </w:rPr>
        <w:t>Essa forma de trabalho simplista no ensino da matemática com jovens, adultos e idosos reforça o ideário universalista e utilitário</w:t>
      </w:r>
      <w:r w:rsidR="00F42A8F">
        <w:rPr>
          <w:rFonts w:ascii="Times New Roman" w:hAnsi="Times New Roman" w:cs="Times New Roman"/>
          <w:sz w:val="24"/>
          <w:szCs w:val="24"/>
        </w:rPr>
        <w:t xml:space="preserve"> contemplado nas falas dos estudante</w:t>
      </w:r>
      <w:r w:rsidRPr="008F390F">
        <w:rPr>
          <w:rFonts w:ascii="Times New Roman" w:hAnsi="Times New Roman" w:cs="Times New Roman"/>
          <w:sz w:val="24"/>
          <w:szCs w:val="24"/>
        </w:rPr>
        <w:t>s entrevistad</w:t>
      </w:r>
      <w:r w:rsidR="008F390F" w:rsidRPr="008F390F">
        <w:rPr>
          <w:rFonts w:ascii="Times New Roman" w:hAnsi="Times New Roman" w:cs="Times New Roman"/>
          <w:sz w:val="24"/>
          <w:szCs w:val="24"/>
        </w:rPr>
        <w:t>os. Para Alceu</w:t>
      </w:r>
      <w:r w:rsidRPr="008F390F">
        <w:rPr>
          <w:rFonts w:ascii="Times New Roman" w:hAnsi="Times New Roman" w:cs="Times New Roman"/>
          <w:sz w:val="24"/>
          <w:szCs w:val="24"/>
        </w:rPr>
        <w:t xml:space="preserve"> (</w:t>
      </w:r>
      <w:r w:rsidR="008F390F" w:rsidRPr="008F390F">
        <w:rPr>
          <w:rFonts w:ascii="Times New Roman" w:hAnsi="Times New Roman" w:cs="Times New Roman"/>
          <w:sz w:val="24"/>
          <w:szCs w:val="24"/>
        </w:rPr>
        <w:t>08 jul. 2015</w:t>
      </w:r>
      <w:r w:rsidRPr="008F390F">
        <w:rPr>
          <w:rFonts w:ascii="Times New Roman" w:hAnsi="Times New Roman" w:cs="Times New Roman"/>
          <w:sz w:val="24"/>
          <w:szCs w:val="24"/>
        </w:rPr>
        <w:t>), a “matemática é tudo” e sempre</w:t>
      </w:r>
      <w:r w:rsidR="00D37D3C" w:rsidRPr="008F390F">
        <w:rPr>
          <w:rFonts w:ascii="Times New Roman" w:hAnsi="Times New Roman" w:cs="Times New Roman"/>
          <w:sz w:val="24"/>
          <w:szCs w:val="24"/>
        </w:rPr>
        <w:t xml:space="preserve"> faz parte do cotidiano e Marina</w:t>
      </w:r>
      <w:r w:rsidRPr="008F390F">
        <w:rPr>
          <w:rFonts w:ascii="Times New Roman" w:hAnsi="Times New Roman" w:cs="Times New Roman"/>
          <w:sz w:val="24"/>
          <w:szCs w:val="24"/>
        </w:rPr>
        <w:t xml:space="preserve"> (</w:t>
      </w:r>
      <w:r w:rsidR="008F390F" w:rsidRPr="008F390F">
        <w:rPr>
          <w:rFonts w:ascii="Times New Roman" w:hAnsi="Times New Roman" w:cs="Times New Roman"/>
          <w:sz w:val="24"/>
          <w:szCs w:val="24"/>
        </w:rPr>
        <w:t>25 jun. 2015</w:t>
      </w:r>
      <w:r w:rsidRPr="008F390F">
        <w:rPr>
          <w:rFonts w:ascii="Times New Roman" w:hAnsi="Times New Roman" w:cs="Times New Roman"/>
          <w:sz w:val="24"/>
          <w:szCs w:val="24"/>
        </w:rPr>
        <w:t>) complementa a ideia afirmando que “</w:t>
      </w:r>
      <w:r w:rsidRPr="008F390F">
        <w:rPr>
          <w:rFonts w:ascii="Times New Roman" w:eastAsia="80000010-Identity-H" w:hAnsi="Times New Roman" w:cs="Times New Roman"/>
          <w:sz w:val="24"/>
          <w:szCs w:val="24"/>
        </w:rPr>
        <w:t xml:space="preserve">tem gente que fala que não vai levar a matemática pra frente, mas vai, porque em qualquer coisa você tem que calcular”. </w:t>
      </w:r>
    </w:p>
    <w:p w:rsidR="008F390F" w:rsidRDefault="00D37D3C" w:rsidP="008F390F">
      <w:pPr>
        <w:pStyle w:val="Standard"/>
        <w:autoSpaceDE w:val="0"/>
        <w:spacing w:line="360" w:lineRule="auto"/>
        <w:ind w:firstLine="708"/>
        <w:jc w:val="both"/>
      </w:pPr>
      <w:r>
        <w:rPr>
          <w:rFonts w:eastAsia="80000010-Identity-H"/>
        </w:rPr>
        <w:t>Para Marina conceituar o que é m</w:t>
      </w:r>
      <w:r w:rsidRPr="00B750E1">
        <w:rPr>
          <w:rFonts w:eastAsia="80000010-Identity-H"/>
        </w:rPr>
        <w:t xml:space="preserve">atemática também foi </w:t>
      </w:r>
      <w:r>
        <w:rPr>
          <w:rFonts w:eastAsia="80000010-Identity-H"/>
        </w:rPr>
        <w:t>“complicado”. Ela assegurou que a m</w:t>
      </w:r>
      <w:r w:rsidRPr="00B750E1">
        <w:rPr>
          <w:rFonts w:eastAsia="80000010-Identity-H"/>
        </w:rPr>
        <w:t>atemática é ”uma matéria” que gosta</w:t>
      </w:r>
      <w:r>
        <w:rPr>
          <w:rFonts w:eastAsia="80000010-Identity-H"/>
        </w:rPr>
        <w:t>,</w:t>
      </w:r>
      <w:r w:rsidRPr="00B750E1">
        <w:rPr>
          <w:rFonts w:eastAsia="80000010-Identity-H"/>
        </w:rPr>
        <w:t xml:space="preserve"> e que “a gente usa no dia a dia”</w:t>
      </w:r>
      <w:r>
        <w:rPr>
          <w:rFonts w:eastAsia="80000010-Identity-H"/>
        </w:rPr>
        <w:t>,</w:t>
      </w:r>
      <w:r w:rsidRPr="00B750E1">
        <w:rPr>
          <w:rFonts w:eastAsia="80000010-Identity-H"/>
        </w:rPr>
        <w:t xml:space="preserve"> e </w:t>
      </w:r>
      <w:r>
        <w:rPr>
          <w:rFonts w:eastAsia="80000010-Identity-H"/>
        </w:rPr>
        <w:t xml:space="preserve">que, </w:t>
      </w:r>
      <w:r w:rsidRPr="00B750E1">
        <w:rPr>
          <w:rFonts w:eastAsia="80000010-Identity-H"/>
        </w:rPr>
        <w:t>por isso</w:t>
      </w:r>
      <w:r>
        <w:rPr>
          <w:rFonts w:eastAsia="80000010-Identity-H"/>
        </w:rPr>
        <w:t>,</w:t>
      </w:r>
      <w:r w:rsidRPr="00B750E1">
        <w:rPr>
          <w:rFonts w:eastAsia="80000010-Identity-H"/>
        </w:rPr>
        <w:t xml:space="preserve"> é “importante”, </w:t>
      </w:r>
      <w:r>
        <w:rPr>
          <w:rFonts w:eastAsia="80000010-Identity-H"/>
        </w:rPr>
        <w:t>e garante que “</w:t>
      </w:r>
      <w:r w:rsidRPr="00B750E1">
        <w:rPr>
          <w:rFonts w:eastAsia="80000010-Identity-H"/>
        </w:rPr>
        <w:t>tem gent</w:t>
      </w:r>
      <w:r>
        <w:rPr>
          <w:rFonts w:eastAsia="80000010-Identity-H"/>
        </w:rPr>
        <w:t>e que fala que não vai levar a m</w:t>
      </w:r>
      <w:r w:rsidRPr="00B750E1">
        <w:rPr>
          <w:rFonts w:eastAsia="80000010-Identity-H"/>
        </w:rPr>
        <w:t>atemática pra frente, mas vai, porque em qualquer coisa você tem que</w:t>
      </w:r>
      <w:r>
        <w:rPr>
          <w:rFonts w:eastAsia="80000010-Identity-H"/>
        </w:rPr>
        <w:t xml:space="preserve"> calcular. Então, o que acho de m</w:t>
      </w:r>
      <w:r w:rsidRPr="00B750E1">
        <w:rPr>
          <w:rFonts w:eastAsia="80000010-Identity-H"/>
        </w:rPr>
        <w:t>atemática é isso, acho muito imp</w:t>
      </w:r>
      <w:r>
        <w:rPr>
          <w:rFonts w:eastAsia="80000010-Identity-H"/>
        </w:rPr>
        <w:t xml:space="preserve">ortante para o nosso dia a dia” </w:t>
      </w:r>
      <w:r>
        <w:rPr>
          <w:kern w:val="0"/>
        </w:rPr>
        <w:t xml:space="preserve">(MARINA, </w:t>
      </w:r>
      <w:r w:rsidRPr="002D4149">
        <w:rPr>
          <w:kern w:val="0"/>
        </w:rPr>
        <w:t>25 jun. 2015).</w:t>
      </w:r>
      <w:r w:rsidRPr="002D4149">
        <w:t xml:space="preserve"> </w:t>
      </w:r>
    </w:p>
    <w:p w:rsidR="00C930B0" w:rsidRPr="008F390F" w:rsidRDefault="00C930B0" w:rsidP="008F390F">
      <w:pPr>
        <w:pStyle w:val="Standard"/>
        <w:autoSpaceDE w:val="0"/>
        <w:spacing w:line="360" w:lineRule="auto"/>
        <w:ind w:firstLine="708"/>
        <w:jc w:val="both"/>
      </w:pPr>
      <w:r w:rsidRPr="00D37D3C">
        <w:rPr>
          <w:rFonts w:eastAsia="80000010-Identity-H"/>
        </w:rPr>
        <w:t xml:space="preserve">Entretanto, esse modelo pedagógico </w:t>
      </w:r>
      <w:r w:rsidRPr="00D37D3C">
        <w:t>não é exclusivo da coleção do programa. Ele continua recorrente e permeia em graus diferentes a maior parte das aulas de matemática das redes de ensino básico público e privado. Diversas são as razões, destacam-se, por exemplo, o modo como os professores de matemática são formados pelas Faculdades de Matemática, e a ausência de participação ativa na construção de conhecimentos relativos à própria prática (NÓVOA, 2011). Apesar de correntes da Educação Matemática tratarem de questões dessa natureza, efetivaram-se poucas mudanças nas escolas.</w:t>
      </w:r>
    </w:p>
    <w:p w:rsidR="00C930B0" w:rsidRPr="00D37D3C" w:rsidRDefault="00C930B0" w:rsidP="00D37D3C">
      <w:pPr>
        <w:pStyle w:val="Standard"/>
        <w:autoSpaceDE w:val="0"/>
        <w:spacing w:line="360" w:lineRule="auto"/>
        <w:ind w:firstLine="709"/>
        <w:jc w:val="both"/>
        <w:rPr>
          <w:rFonts w:eastAsia="80000010-Identity-H"/>
          <w:color w:val="FF0000"/>
        </w:rPr>
      </w:pPr>
      <w:r w:rsidRPr="00D37D3C">
        <w:t>Práticas pedagógicas que não descartassem concepções menos platônicas poderiam contextualizar o ensino com outras dimensões</w:t>
      </w:r>
      <w:r w:rsidRPr="00F42A8F">
        <w:rPr>
          <w:rStyle w:val="WW-Caracteresdenotaderodap"/>
          <w:i/>
        </w:rPr>
        <w:footnoteReference w:id="6"/>
      </w:r>
      <w:r w:rsidRPr="00D37D3C">
        <w:t xml:space="preserve"> da disciplina, em busca de formas que diminuíssem a hierarquia entre os saberes adquiridos em diferentes práticas sociais. Reitera-se que, possivelmente, ações dessa natureza poderiam facilitar o debate dialógico, crítico</w:t>
      </w:r>
      <w:r w:rsidRPr="00D37D3C">
        <w:rPr>
          <w:rFonts w:eastAsia="80000010-Identity-H"/>
        </w:rPr>
        <w:t xml:space="preserve"> e refl</w:t>
      </w:r>
      <w:r w:rsidR="00F42A8F">
        <w:rPr>
          <w:rFonts w:eastAsia="80000010-Identity-H"/>
        </w:rPr>
        <w:t>exivo entre professores e estudantes</w:t>
      </w:r>
      <w:r w:rsidRPr="00D37D3C">
        <w:rPr>
          <w:rFonts w:eastAsia="80000010-Identity-H"/>
        </w:rPr>
        <w:t xml:space="preserve"> sobre a existência de formas mais re</w:t>
      </w:r>
      <w:r w:rsidR="00F42A8F">
        <w:rPr>
          <w:rFonts w:eastAsia="80000010-Identity-H"/>
        </w:rPr>
        <w:t>finadas de matematizar dos discente</w:t>
      </w:r>
      <w:r w:rsidRPr="00D37D3C">
        <w:rPr>
          <w:rFonts w:eastAsia="80000010-Identity-H"/>
        </w:rPr>
        <w:t>s, que não tratassem apenas de situações referentes a pequenos cálculos, como indicou</w:t>
      </w:r>
      <w:r w:rsidR="008F390F">
        <w:rPr>
          <w:rFonts w:eastAsia="80000010-Identity-H"/>
        </w:rPr>
        <w:t xml:space="preserve"> Luara</w:t>
      </w:r>
      <w:r w:rsidRPr="00D37D3C">
        <w:rPr>
          <w:rFonts w:eastAsia="80000010-Identity-H"/>
        </w:rPr>
        <w:t xml:space="preserve"> </w:t>
      </w:r>
      <w:r w:rsidRPr="00D37D3C">
        <w:rPr>
          <w:kern w:val="0"/>
        </w:rPr>
        <w:t>(</w:t>
      </w:r>
      <w:r w:rsidR="008F390F" w:rsidRPr="004F3B61">
        <w:rPr>
          <w:kern w:val="0"/>
        </w:rPr>
        <w:t>07 jul. 2015</w:t>
      </w:r>
      <w:r w:rsidRPr="00D37D3C">
        <w:rPr>
          <w:kern w:val="0"/>
        </w:rPr>
        <w:t>)</w:t>
      </w:r>
      <w:r w:rsidRPr="00D37D3C">
        <w:rPr>
          <w:rFonts w:eastAsia="80000010-Identity-H"/>
        </w:rPr>
        <w:t xml:space="preserve"> ao destacar que para ela a matemática importa para:</w:t>
      </w:r>
      <w:r w:rsidRPr="00D37D3C">
        <w:rPr>
          <w:rFonts w:eastAsia="80000010-Identity-H"/>
          <w:b/>
        </w:rPr>
        <w:t xml:space="preserve"> “</w:t>
      </w:r>
      <w:r w:rsidRPr="00D37D3C">
        <w:rPr>
          <w:rFonts w:eastAsia="80000010-Identity-H"/>
        </w:rPr>
        <w:t>Não se embolar em relação a troco. A comprar as coisas. Essas coisinhas assim”.</w:t>
      </w:r>
    </w:p>
    <w:p w:rsidR="00C930B0" w:rsidRPr="00D37D3C" w:rsidRDefault="00C930B0" w:rsidP="00D37D3C">
      <w:pPr>
        <w:pStyle w:val="Standard"/>
        <w:autoSpaceDE w:val="0"/>
        <w:spacing w:line="360" w:lineRule="auto"/>
        <w:ind w:firstLine="709"/>
        <w:jc w:val="both"/>
        <w:rPr>
          <w:color w:val="000000" w:themeColor="text1"/>
        </w:rPr>
      </w:pPr>
      <w:r w:rsidRPr="00D37D3C">
        <w:rPr>
          <w:rFonts w:eastAsia="80000010-Identity-H"/>
        </w:rPr>
        <w:t xml:space="preserve">A </w:t>
      </w:r>
      <w:r w:rsidRPr="00D37D3C">
        <w:rPr>
          <w:rFonts w:eastAsia="80000010-Identity-H"/>
          <w:color w:val="000000" w:themeColor="text1"/>
        </w:rPr>
        <w:t xml:space="preserve">comparação entre os conteúdos das entrevistas e das coleções </w:t>
      </w:r>
      <w:r w:rsidRPr="00D37D3C">
        <w:rPr>
          <w:color w:val="000000" w:themeColor="text1"/>
          <w:kern w:val="0"/>
        </w:rPr>
        <w:t xml:space="preserve">revelou que o currículo oculto </w:t>
      </w:r>
      <w:r w:rsidRPr="00D37D3C">
        <w:rPr>
          <w:color w:val="000000" w:themeColor="text1"/>
        </w:rPr>
        <w:t xml:space="preserve">(EUGÊNIO, 2005) implícito, nas práticas dos professores e nas determinações das políticas públicas voltadas para os sujeitos da EJA, </w:t>
      </w:r>
      <w:r w:rsidRPr="00D37D3C">
        <w:rPr>
          <w:color w:val="000000" w:themeColor="text1"/>
          <w:kern w:val="0"/>
        </w:rPr>
        <w:t xml:space="preserve">impregna as concepções </w:t>
      </w:r>
      <w:r w:rsidR="008C6771">
        <w:rPr>
          <w:color w:val="000000" w:themeColor="text1"/>
        </w:rPr>
        <w:t>de matemática dos estudante</w:t>
      </w:r>
      <w:r w:rsidRPr="00D37D3C">
        <w:rPr>
          <w:color w:val="000000" w:themeColor="text1"/>
        </w:rPr>
        <w:t xml:space="preserve">s de forma </w:t>
      </w:r>
      <w:r w:rsidRPr="00D37D3C">
        <w:t xml:space="preserve">sutil, naturaliza mitos e torna a aprendizagem de conteúdos matemáticos limitada em consequência da reprodução de concepções passivas e alienadas. </w:t>
      </w:r>
    </w:p>
    <w:p w:rsidR="00571A93" w:rsidRDefault="00C930B0" w:rsidP="00571A93">
      <w:pPr>
        <w:pStyle w:val="Standard"/>
        <w:autoSpaceDE w:val="0"/>
        <w:spacing w:line="360" w:lineRule="auto"/>
        <w:ind w:firstLine="709"/>
        <w:jc w:val="both"/>
      </w:pPr>
      <w:r w:rsidRPr="00D37D3C">
        <w:t>Mitos relativos ao ensino e aprendizagem de matemática reforçam no ideário popular que poucos gostam de matemática. Na prática observamos no cotidiano escolar que o número de alunos que gostam de matemática é mais significativo do que aparenta, apesar das dificuldades que enfrentam para construir o conhecimento. No depoimento de</w:t>
      </w:r>
      <w:r w:rsidRPr="00D37D3C">
        <w:rPr>
          <w:i/>
        </w:rPr>
        <w:t xml:space="preserve"> </w:t>
      </w:r>
      <w:r w:rsidR="008F390F">
        <w:t>Marina</w:t>
      </w:r>
      <w:r w:rsidRPr="00D37D3C">
        <w:t xml:space="preserve"> (</w:t>
      </w:r>
      <w:r w:rsidR="00F158A4" w:rsidRPr="002D4149">
        <w:rPr>
          <w:kern w:val="0"/>
        </w:rPr>
        <w:t>25 jun. 2015</w:t>
      </w:r>
      <w:r w:rsidRPr="00D37D3C">
        <w:t>) há essa orientação: “</w:t>
      </w:r>
      <w:r w:rsidR="008F390F">
        <w:t xml:space="preserve">... </w:t>
      </w:r>
      <w:r w:rsidRPr="00D37D3C">
        <w:t>eu gosto de matemática, mas não é uma matéria que eu me saia muito bem”. Segundo Fonseca (</w:t>
      </w:r>
      <w:r w:rsidRPr="00D37D3C">
        <w:rPr>
          <w:rFonts w:eastAsia="80000010-Identity-H"/>
        </w:rPr>
        <w:t>2002, p. 64) esse tipo de</w:t>
      </w:r>
      <w:r w:rsidR="00E85CC2">
        <w:rPr>
          <w:rFonts w:eastAsia="80000010-Identity-H"/>
        </w:rPr>
        <w:t xml:space="preserve"> dificuldade relatada pela estudante</w:t>
      </w:r>
      <w:r w:rsidRPr="00D37D3C">
        <w:rPr>
          <w:rFonts w:eastAsia="80000010-Identity-H"/>
        </w:rPr>
        <w:t xml:space="preserve"> pode gerar entre os professores de matemática: </w:t>
      </w:r>
      <w:r w:rsidR="008F390F">
        <w:rPr>
          <w:rFonts w:eastAsia="80000010-Identity-H"/>
        </w:rPr>
        <w:t xml:space="preserve">... </w:t>
      </w:r>
      <w:r w:rsidRPr="00D37D3C">
        <w:t>à tentação de um certo conformismo diante do insucesso da aprendizagem, respaldado num mito bastante difundido no senso comum [...] segundo o qual a Matemática ‘é muito difícil mesmo e é natural que se tenham altos índices de fracasso’”.</w:t>
      </w:r>
    </w:p>
    <w:p w:rsidR="00C930B0" w:rsidRPr="00F158A4" w:rsidRDefault="008F390F" w:rsidP="00571A93">
      <w:pPr>
        <w:pStyle w:val="Standard"/>
        <w:autoSpaceDE w:val="0"/>
        <w:spacing w:line="360" w:lineRule="auto"/>
        <w:ind w:firstLine="709"/>
        <w:jc w:val="both"/>
        <w:rPr>
          <w:rFonts w:eastAsia="80000010-Identity-H"/>
        </w:rPr>
      </w:pPr>
      <w:r>
        <w:rPr>
          <w:rFonts w:eastAsia="80000010-Identity-H"/>
        </w:rPr>
        <w:t>Marian, Alceu e Elisa</w:t>
      </w:r>
      <w:r w:rsidR="00C930B0" w:rsidRPr="00D37D3C">
        <w:rPr>
          <w:rFonts w:eastAsia="80000010-Identity-H"/>
        </w:rPr>
        <w:t xml:space="preserve"> alegaram que a metodologia dos professores de matemática é um dos fatores que influencia as limitações de aprendizado dos conteúdos formais (RIBEIRO, 1999; OLIVEIRA, 2004):</w:t>
      </w:r>
    </w:p>
    <w:p w:rsidR="00F158A4" w:rsidRDefault="00F158A4" w:rsidP="00F158A4">
      <w:pPr>
        <w:pStyle w:val="NormalWeb"/>
        <w:spacing w:before="0" w:beforeAutospacing="0" w:after="0" w:afterAutospacing="0"/>
        <w:ind w:left="2268"/>
        <w:jc w:val="both"/>
        <w:rPr>
          <w:sz w:val="20"/>
          <w:szCs w:val="20"/>
        </w:rPr>
      </w:pPr>
    </w:p>
    <w:p w:rsidR="00C930B0" w:rsidRDefault="00C930B0" w:rsidP="00F158A4">
      <w:pPr>
        <w:pStyle w:val="NormalWeb"/>
        <w:spacing w:before="0" w:beforeAutospacing="0" w:after="0" w:afterAutospacing="0"/>
        <w:ind w:left="2268"/>
        <w:jc w:val="both"/>
        <w:rPr>
          <w:sz w:val="20"/>
          <w:szCs w:val="20"/>
        </w:rPr>
      </w:pPr>
      <w:r w:rsidRPr="00F158A4">
        <w:rPr>
          <w:sz w:val="20"/>
          <w:szCs w:val="20"/>
        </w:rPr>
        <w:t>Eu acho que é o mod</w:t>
      </w:r>
      <w:r w:rsidR="008F390F" w:rsidRPr="00F158A4">
        <w:rPr>
          <w:sz w:val="20"/>
          <w:szCs w:val="20"/>
        </w:rPr>
        <w:t xml:space="preserve">o que os professores trabalham </w:t>
      </w:r>
      <w:r w:rsidR="00F158A4">
        <w:rPr>
          <w:sz w:val="20"/>
          <w:szCs w:val="20"/>
        </w:rPr>
        <w:t xml:space="preserve">[...]. </w:t>
      </w:r>
      <w:r w:rsidRPr="00F158A4">
        <w:rPr>
          <w:sz w:val="20"/>
          <w:szCs w:val="20"/>
        </w:rPr>
        <w:t>Então teve professores que eu me saí péssima em matemática e já teve professores que eu me saí muito bem. Que é a forma de explicar, entendeu? A forma também da compreensão de chegar em você perguntar se não entendeu, ele sentar com você, te explicar. Tem muitos professores que você fica até com</w:t>
      </w:r>
      <w:r w:rsidR="00F158A4">
        <w:rPr>
          <w:sz w:val="20"/>
          <w:szCs w:val="20"/>
        </w:rPr>
        <w:t xml:space="preserve"> medo de perguntar [...]. </w:t>
      </w:r>
      <w:r w:rsidRPr="00F158A4">
        <w:rPr>
          <w:sz w:val="20"/>
          <w:szCs w:val="20"/>
        </w:rPr>
        <w:t xml:space="preserve">Então tem professores que são bem dedicados, entendeu? Senta com você e você acaba aprendendo, entendeu? Eu acho que é mais por aí </w:t>
      </w:r>
      <w:r w:rsidR="008F390F" w:rsidRPr="00F158A4">
        <w:rPr>
          <w:sz w:val="20"/>
          <w:szCs w:val="20"/>
        </w:rPr>
        <w:t>(MARINA</w:t>
      </w:r>
      <w:r w:rsidRPr="00F158A4">
        <w:rPr>
          <w:sz w:val="20"/>
          <w:szCs w:val="20"/>
        </w:rPr>
        <w:t>,</w:t>
      </w:r>
      <w:r w:rsidRPr="00F158A4">
        <w:rPr>
          <w:color w:val="FF0000"/>
          <w:sz w:val="20"/>
          <w:szCs w:val="20"/>
        </w:rPr>
        <w:t xml:space="preserve"> </w:t>
      </w:r>
      <w:r w:rsidR="00F158A4" w:rsidRPr="00F158A4">
        <w:rPr>
          <w:sz w:val="20"/>
          <w:szCs w:val="20"/>
        </w:rPr>
        <w:t>25 jun. 2015</w:t>
      </w:r>
      <w:r w:rsidRPr="00F158A4">
        <w:rPr>
          <w:sz w:val="20"/>
          <w:szCs w:val="20"/>
        </w:rPr>
        <w:t xml:space="preserve">). </w:t>
      </w:r>
    </w:p>
    <w:p w:rsidR="00F158A4" w:rsidRPr="00F158A4" w:rsidRDefault="00F158A4" w:rsidP="00F158A4">
      <w:pPr>
        <w:pStyle w:val="NormalWeb"/>
        <w:spacing w:before="0" w:beforeAutospacing="0" w:after="0" w:afterAutospacing="0"/>
        <w:ind w:left="2268"/>
        <w:jc w:val="both"/>
        <w:rPr>
          <w:sz w:val="20"/>
          <w:szCs w:val="20"/>
        </w:rPr>
      </w:pPr>
    </w:p>
    <w:p w:rsidR="00C930B0" w:rsidRPr="00F158A4" w:rsidRDefault="003B430E" w:rsidP="00F158A4">
      <w:pPr>
        <w:autoSpaceDE w:val="0"/>
        <w:adjustRightInd w:val="0"/>
        <w:spacing w:after="0" w:line="360" w:lineRule="auto"/>
        <w:ind w:firstLine="709"/>
        <w:jc w:val="both"/>
        <w:rPr>
          <w:rFonts w:ascii="Times New Roman" w:eastAsia="80000010-Identity-H" w:hAnsi="Times New Roman" w:cs="Times New Roman"/>
          <w:color w:val="FF0000"/>
          <w:sz w:val="24"/>
          <w:szCs w:val="24"/>
        </w:rPr>
      </w:pPr>
      <w:r>
        <w:rPr>
          <w:rFonts w:ascii="Times New Roman" w:eastAsia="80000010-Identity-H" w:hAnsi="Times New Roman" w:cs="Times New Roman"/>
          <w:sz w:val="24"/>
          <w:szCs w:val="24"/>
        </w:rPr>
        <w:t>Para os estudante</w:t>
      </w:r>
      <w:r w:rsidR="00C930B0" w:rsidRPr="00F158A4">
        <w:rPr>
          <w:rFonts w:ascii="Times New Roman" w:eastAsia="80000010-Identity-H" w:hAnsi="Times New Roman" w:cs="Times New Roman"/>
          <w:sz w:val="24"/>
          <w:szCs w:val="24"/>
        </w:rPr>
        <w:t>s essa é a principal causa da restrição, que, sob nossa ótica, deve-se ao fato do “conformismo assumido por alguns professores”, como sugeriu Fonseca (2002), causado também pela postura política que orienta cada prática pedagógica. Por outro lado, o trabalho com a diversidade das turmas de EJA é mais um ponto crítico nesse contexto, em vista da “</w:t>
      </w:r>
      <w:r w:rsidR="00C930B0" w:rsidRPr="00F158A4">
        <w:rPr>
          <w:rFonts w:ascii="Times New Roman" w:hAnsi="Times New Roman" w:cs="Times New Roman"/>
          <w:sz w:val="24"/>
          <w:szCs w:val="24"/>
        </w:rPr>
        <w:t>quase total ausência de espaços de discussão dos processos de ensino-aprendizagem na EJA”, nas graduações</w:t>
      </w:r>
      <w:r w:rsidR="00C930B0" w:rsidRPr="00F158A4">
        <w:rPr>
          <w:rFonts w:ascii="Times New Roman" w:eastAsia="80000010-Identity-H" w:hAnsi="Times New Roman" w:cs="Times New Roman"/>
          <w:sz w:val="24"/>
          <w:szCs w:val="24"/>
        </w:rPr>
        <w:t xml:space="preserve"> (DE VARGAS &amp; FANTINATO, 2011, p. 918). A falta de contato com referenciais que tratem de especificidades da EJA pode, inclusive, reforçar preconceitos de alguns professores contra os alunos, ao julgarem que os últimos são acometidos de incapacidade cognitiva, por isso não aprendem (SILVEIRA, 2013).</w:t>
      </w:r>
    </w:p>
    <w:p w:rsidR="00C930B0" w:rsidRPr="00F158A4" w:rsidRDefault="00C930B0" w:rsidP="00F158A4">
      <w:pPr>
        <w:autoSpaceDE w:val="0"/>
        <w:adjustRightInd w:val="0"/>
        <w:spacing w:after="0" w:line="360" w:lineRule="auto"/>
        <w:ind w:firstLine="709"/>
        <w:jc w:val="both"/>
        <w:rPr>
          <w:rFonts w:ascii="Times New Roman" w:hAnsi="Times New Roman" w:cs="Times New Roman"/>
          <w:sz w:val="24"/>
          <w:szCs w:val="24"/>
        </w:rPr>
      </w:pPr>
      <w:r w:rsidRPr="00F158A4">
        <w:rPr>
          <w:rFonts w:ascii="Times New Roman" w:hAnsi="Times New Roman" w:cs="Times New Roman"/>
          <w:sz w:val="24"/>
          <w:szCs w:val="24"/>
        </w:rPr>
        <w:t>Com o cruzamento dos dados percebemos que, contraditoriamente, há alunos que preferem aprender os conteúdos da forma resumida que os professores trabalham, mas que simultaneamente se queixam do aproveitamento deficiente porque “muita</w:t>
      </w:r>
      <w:r w:rsidR="00F158A4" w:rsidRPr="00F158A4">
        <w:rPr>
          <w:rFonts w:ascii="Times New Roman" w:hAnsi="Times New Roman" w:cs="Times New Roman"/>
          <w:sz w:val="24"/>
          <w:szCs w:val="24"/>
        </w:rPr>
        <w:t xml:space="preserve"> coisa [ficou] sem saber” (Elisa</w:t>
      </w:r>
      <w:r w:rsidRPr="00F158A4">
        <w:rPr>
          <w:rFonts w:ascii="Times New Roman" w:hAnsi="Times New Roman" w:cs="Times New Roman"/>
          <w:sz w:val="24"/>
          <w:szCs w:val="24"/>
        </w:rPr>
        <w:t xml:space="preserve">, </w:t>
      </w:r>
      <w:r w:rsidR="00F158A4" w:rsidRPr="00F158A4">
        <w:rPr>
          <w:rFonts w:ascii="Times New Roman" w:hAnsi="Times New Roman" w:cs="Times New Roman"/>
          <w:sz w:val="24"/>
          <w:szCs w:val="24"/>
        </w:rPr>
        <w:t>11 jun. 2015</w:t>
      </w:r>
      <w:r w:rsidRPr="00F158A4">
        <w:rPr>
          <w:rFonts w:ascii="Times New Roman" w:hAnsi="Times New Roman" w:cs="Times New Roman"/>
          <w:sz w:val="24"/>
          <w:szCs w:val="24"/>
        </w:rPr>
        <w:t>). Sob nossa ótica, diversos são os fatores que concorrem para o fomento desse tipo de concepç</w:t>
      </w:r>
      <w:r w:rsidR="00935B88">
        <w:rPr>
          <w:rFonts w:ascii="Times New Roman" w:hAnsi="Times New Roman" w:cs="Times New Roman"/>
          <w:sz w:val="24"/>
          <w:szCs w:val="24"/>
        </w:rPr>
        <w:t>ão reducionista</w:t>
      </w:r>
      <w:r w:rsidRPr="00F158A4">
        <w:rPr>
          <w:rFonts w:ascii="Times New Roman" w:hAnsi="Times New Roman" w:cs="Times New Roman"/>
          <w:sz w:val="24"/>
          <w:szCs w:val="24"/>
        </w:rPr>
        <w:t>. Dentre eles destacamos a falta de tempos diferenciados de reflexões e de ações, construídas por diálogos mais democráticos e</w:t>
      </w:r>
      <w:r w:rsidR="003B430E">
        <w:rPr>
          <w:rFonts w:ascii="Times New Roman" w:hAnsi="Times New Roman" w:cs="Times New Roman"/>
          <w:sz w:val="24"/>
          <w:szCs w:val="24"/>
        </w:rPr>
        <w:t>ntre os profissionais e os estudante</w:t>
      </w:r>
      <w:r w:rsidRPr="00F158A4">
        <w:rPr>
          <w:rFonts w:ascii="Times New Roman" w:hAnsi="Times New Roman" w:cs="Times New Roman"/>
          <w:sz w:val="24"/>
          <w:szCs w:val="24"/>
        </w:rPr>
        <w:t xml:space="preserve">s na escola básica, para que os últimos possam adquirir mais confiança para refinar os próprios aprendizados. Para isso, precisam discutir sobre questões que envolvam educação integral, educação profissional, processos de ensino e aprendizagem em diferentes espaços (na escola e fora dela), questões políticas por trás das dificuldades de acesso ao ensino formal, dentre outros. </w:t>
      </w:r>
    </w:p>
    <w:p w:rsidR="00C930B0" w:rsidRPr="00F158A4" w:rsidRDefault="00C930B0" w:rsidP="00F158A4">
      <w:pPr>
        <w:autoSpaceDE w:val="0"/>
        <w:adjustRightInd w:val="0"/>
        <w:spacing w:after="0" w:line="360" w:lineRule="auto"/>
        <w:ind w:firstLine="709"/>
        <w:jc w:val="both"/>
        <w:rPr>
          <w:rFonts w:ascii="Times New Roman" w:eastAsia="80000010-Identity-H" w:hAnsi="Times New Roman" w:cs="Times New Roman"/>
          <w:sz w:val="24"/>
          <w:szCs w:val="24"/>
        </w:rPr>
      </w:pPr>
      <w:r w:rsidRPr="00F158A4">
        <w:rPr>
          <w:rFonts w:ascii="Times New Roman" w:hAnsi="Times New Roman" w:cs="Times New Roman"/>
          <w:sz w:val="24"/>
          <w:szCs w:val="24"/>
        </w:rPr>
        <w:t xml:space="preserve">Tais discussões poderiam, por exemplo, facilitar a compreensão sobre algumas questões que atrapalham o aprendizado em matemática, além das outras disciplinas. </w:t>
      </w:r>
      <w:r w:rsidRPr="00F158A4">
        <w:rPr>
          <w:rFonts w:ascii="Times New Roman" w:eastAsia="80000010-Identity-H" w:hAnsi="Times New Roman" w:cs="Times New Roman"/>
          <w:sz w:val="24"/>
          <w:szCs w:val="24"/>
        </w:rPr>
        <w:t xml:space="preserve">A desatenção, o desinteresse e a complexidade dos conteúdos matemáticos que também concorrem para as limitações de aprendizado desses conteúdos, são exemplos retirados </w:t>
      </w:r>
      <w:r w:rsidR="003B430E">
        <w:rPr>
          <w:rFonts w:ascii="Times New Roman" w:eastAsia="80000010-Identity-H" w:hAnsi="Times New Roman" w:cs="Times New Roman"/>
          <w:sz w:val="24"/>
          <w:szCs w:val="24"/>
        </w:rPr>
        <w:t>dos depoimentos dados pelos sujeit</w:t>
      </w:r>
      <w:r w:rsidRPr="00F158A4">
        <w:rPr>
          <w:rFonts w:ascii="Times New Roman" w:eastAsia="80000010-Identity-H" w:hAnsi="Times New Roman" w:cs="Times New Roman"/>
          <w:sz w:val="24"/>
          <w:szCs w:val="24"/>
        </w:rPr>
        <w:t>os e</w:t>
      </w:r>
      <w:r w:rsidR="003B430E">
        <w:rPr>
          <w:rFonts w:ascii="Times New Roman" w:eastAsia="80000010-Identity-H" w:hAnsi="Times New Roman" w:cs="Times New Roman"/>
          <w:sz w:val="24"/>
          <w:szCs w:val="24"/>
        </w:rPr>
        <w:t>ntrevistados. Em geral, os estudante</w:t>
      </w:r>
      <w:r w:rsidRPr="00F158A4">
        <w:rPr>
          <w:rFonts w:ascii="Times New Roman" w:eastAsia="80000010-Identity-H" w:hAnsi="Times New Roman" w:cs="Times New Roman"/>
          <w:sz w:val="24"/>
          <w:szCs w:val="24"/>
        </w:rPr>
        <w:t>s da EJA passam por muitas adversidades para estar nesse espaço (o cansaço que advém das responsabilidades com as atividades cotidianas provenientes do trabalho e das obrigações domésticas, por exemplo), que são intensificadas no cotidiano escolar pela própria configuração bancária, modeladora e opressora impregnada no ensino formal. E tudo isso precisa de mais atenção entre todos os envolvidos nos espaços de aprendizagem escolar.</w:t>
      </w:r>
    </w:p>
    <w:p w:rsidR="00C930B0" w:rsidRPr="00F158A4" w:rsidRDefault="00C930B0" w:rsidP="00F158A4">
      <w:pPr>
        <w:autoSpaceDE w:val="0"/>
        <w:adjustRightInd w:val="0"/>
        <w:spacing w:after="0" w:line="360" w:lineRule="auto"/>
        <w:ind w:firstLine="709"/>
        <w:jc w:val="both"/>
        <w:rPr>
          <w:rFonts w:ascii="Times New Roman" w:hAnsi="Times New Roman" w:cs="Times New Roman"/>
          <w:sz w:val="24"/>
          <w:szCs w:val="24"/>
        </w:rPr>
      </w:pPr>
      <w:r w:rsidRPr="00F158A4">
        <w:rPr>
          <w:rFonts w:ascii="Times New Roman" w:eastAsia="80000010-Identity-H" w:hAnsi="Times New Roman" w:cs="Times New Roman"/>
          <w:sz w:val="24"/>
          <w:szCs w:val="24"/>
        </w:rPr>
        <w:t>Em relação à complexidad</w:t>
      </w:r>
      <w:r w:rsidR="00F158A4">
        <w:rPr>
          <w:rFonts w:ascii="Times New Roman" w:eastAsia="80000010-Identity-H" w:hAnsi="Times New Roman" w:cs="Times New Roman"/>
          <w:sz w:val="24"/>
          <w:szCs w:val="24"/>
        </w:rPr>
        <w:t xml:space="preserve">e dos conteúdos </w:t>
      </w:r>
      <w:r w:rsidR="00F158A4" w:rsidRPr="00F158A4">
        <w:rPr>
          <w:rFonts w:ascii="Times New Roman" w:eastAsia="80000010-Identity-H" w:hAnsi="Times New Roman" w:cs="Times New Roman"/>
          <w:sz w:val="24"/>
          <w:szCs w:val="24"/>
        </w:rPr>
        <w:t>matemáticos Olga</w:t>
      </w:r>
      <w:r w:rsidRPr="00F158A4">
        <w:rPr>
          <w:rFonts w:ascii="Times New Roman" w:eastAsia="80000010-Identity-H" w:hAnsi="Times New Roman" w:cs="Times New Roman"/>
          <w:sz w:val="24"/>
          <w:szCs w:val="24"/>
        </w:rPr>
        <w:t xml:space="preserve"> (</w:t>
      </w:r>
      <w:r w:rsidR="00F158A4" w:rsidRPr="00F158A4">
        <w:rPr>
          <w:rFonts w:ascii="Times New Roman" w:hAnsi="Times New Roman" w:cs="Times New Roman"/>
          <w:sz w:val="24"/>
          <w:szCs w:val="24"/>
        </w:rPr>
        <w:t>22 jun. 2015</w:t>
      </w:r>
      <w:r w:rsidRPr="00F158A4">
        <w:rPr>
          <w:rFonts w:ascii="Times New Roman" w:hAnsi="Times New Roman" w:cs="Times New Roman"/>
          <w:sz w:val="24"/>
          <w:szCs w:val="24"/>
        </w:rPr>
        <w:t xml:space="preserve">) </w:t>
      </w:r>
      <w:r w:rsidRPr="00F158A4">
        <w:rPr>
          <w:rFonts w:ascii="Times New Roman" w:eastAsia="80000010-Identity-H" w:hAnsi="Times New Roman" w:cs="Times New Roman"/>
          <w:sz w:val="24"/>
          <w:szCs w:val="24"/>
        </w:rPr>
        <w:t>reclama da forma como a álgebra é trabalhada “Eles exigem muitos símbolos muita letrinha, muita coisa”</w:t>
      </w:r>
      <w:r w:rsidRPr="00F158A4">
        <w:rPr>
          <w:rFonts w:ascii="Times New Roman" w:eastAsia="80000010-Identity-H" w:hAnsi="Times New Roman" w:cs="Times New Roman"/>
          <w:i/>
          <w:sz w:val="24"/>
          <w:szCs w:val="24"/>
        </w:rPr>
        <w:t xml:space="preserve">. </w:t>
      </w:r>
      <w:r w:rsidRPr="00F158A4">
        <w:rPr>
          <w:rFonts w:ascii="Times New Roman" w:eastAsia="80000010-Identity-H" w:hAnsi="Times New Roman" w:cs="Times New Roman"/>
          <w:sz w:val="24"/>
          <w:szCs w:val="24"/>
        </w:rPr>
        <w:t xml:space="preserve">Reconhecendo que essa queixa é recorrente, na construção da estrutura básica das entrevistas procurou-se também </w:t>
      </w:r>
      <w:r w:rsidRPr="00F158A4">
        <w:rPr>
          <w:rFonts w:ascii="Times New Roman" w:hAnsi="Times New Roman" w:cs="Times New Roman"/>
          <w:sz w:val="24"/>
          <w:szCs w:val="24"/>
        </w:rPr>
        <w:t>por indícios de estratégias formais/informais de aprendizagem dos alunos, da Nova EJA, para perceber se (e como) a metodologia do Programa contribui para a valorização de saberes matemáticos experienciais, advindo</w:t>
      </w:r>
      <w:r w:rsidR="003B430E">
        <w:rPr>
          <w:rFonts w:ascii="Times New Roman" w:hAnsi="Times New Roman" w:cs="Times New Roman"/>
          <w:sz w:val="24"/>
          <w:szCs w:val="24"/>
        </w:rPr>
        <w:t>s das práticas sociais dos estudante</w:t>
      </w:r>
      <w:r w:rsidRPr="00F158A4">
        <w:rPr>
          <w:rFonts w:ascii="Times New Roman" w:hAnsi="Times New Roman" w:cs="Times New Roman"/>
          <w:sz w:val="24"/>
          <w:szCs w:val="24"/>
        </w:rPr>
        <w:t>s.</w:t>
      </w:r>
    </w:p>
    <w:p w:rsidR="00C930B0" w:rsidRPr="00F158A4" w:rsidRDefault="00C930B0" w:rsidP="00F158A4">
      <w:pPr>
        <w:autoSpaceDE w:val="0"/>
        <w:adjustRightInd w:val="0"/>
        <w:spacing w:after="0" w:line="360" w:lineRule="auto"/>
        <w:ind w:firstLine="709"/>
        <w:jc w:val="both"/>
        <w:rPr>
          <w:rFonts w:ascii="Times New Roman" w:hAnsi="Times New Roman" w:cs="Times New Roman"/>
          <w:sz w:val="24"/>
          <w:szCs w:val="24"/>
        </w:rPr>
      </w:pPr>
      <w:r w:rsidRPr="00F158A4">
        <w:rPr>
          <w:rFonts w:ascii="Times New Roman" w:hAnsi="Times New Roman" w:cs="Times New Roman"/>
          <w:sz w:val="24"/>
          <w:szCs w:val="24"/>
        </w:rPr>
        <w:t>A análise do material indicou que os saberes matemáticos experienciais dos alunos entrevistados não eram valorizados pela escola. Essa desvalorização estava tão aprofundada que eles nem conseguiram fazer relações entre os conhecimentos da prática cotidiana com os conteúdos escolares do Ensino Médio.</w:t>
      </w:r>
    </w:p>
    <w:p w:rsidR="00571A93" w:rsidRDefault="00F158A4" w:rsidP="00571A93">
      <w:pPr>
        <w:autoSpaceDE w:val="0"/>
        <w:adjustRightInd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Somente Alceu</w:t>
      </w:r>
      <w:r w:rsidR="00C930B0" w:rsidRPr="00F158A4">
        <w:rPr>
          <w:rFonts w:ascii="Times New Roman" w:hAnsi="Times New Roman" w:cs="Times New Roman"/>
          <w:sz w:val="24"/>
          <w:szCs w:val="24"/>
        </w:rPr>
        <w:t xml:space="preserve"> apresentou argumentos sobre o uso no trabalho de cálculos mentais mais complexos de natureza aritmética e geométrica, fazendo uma distinção entre os próprios conhecimentos que adquiriu nas práticas laborais e os conhecimentos escolares, e que não hierarquizava os aprendizados construídos por que usava a ferramenta que mais lhe convinha, dependendo do tipo de necessidade que surgisse. Além disso</w:t>
      </w:r>
      <w:r w:rsidR="00C930B0" w:rsidRPr="00F158A4">
        <w:rPr>
          <w:rFonts w:ascii="Times New Roman" w:eastAsia="80000010-Identity-H" w:hAnsi="Times New Roman" w:cs="Times New Roman"/>
          <w:sz w:val="24"/>
          <w:szCs w:val="24"/>
        </w:rPr>
        <w:t>,</w:t>
      </w:r>
      <w:r w:rsidR="00C930B0" w:rsidRPr="00F158A4">
        <w:rPr>
          <w:rFonts w:ascii="Times New Roman" w:hAnsi="Times New Roman" w:cs="Times New Roman"/>
          <w:sz w:val="24"/>
          <w:szCs w:val="24"/>
        </w:rPr>
        <w:t xml:space="preserve"> ele mostrou que percebia a relação entre teoria e prática fora da escola</w:t>
      </w:r>
      <w:r w:rsidR="00C930B0" w:rsidRPr="00F158A4">
        <w:rPr>
          <w:rFonts w:ascii="Times New Roman" w:eastAsia="80000010-Identity-H" w:hAnsi="Times New Roman" w:cs="Times New Roman"/>
          <w:sz w:val="24"/>
          <w:szCs w:val="24"/>
        </w:rPr>
        <w:t>:</w:t>
      </w:r>
      <w:r w:rsidR="00C930B0" w:rsidRPr="00F158A4">
        <w:rPr>
          <w:rFonts w:ascii="Times New Roman" w:hAnsi="Times New Roman" w:cs="Times New Roman"/>
          <w:sz w:val="24"/>
          <w:szCs w:val="24"/>
        </w:rPr>
        <w:t xml:space="preserve"> </w:t>
      </w:r>
      <w:r w:rsidR="009F1DC2">
        <w:rPr>
          <w:rFonts w:ascii="Times New Roman" w:hAnsi="Times New Roman" w:cs="Times New Roman"/>
          <w:sz w:val="24"/>
          <w:szCs w:val="24"/>
        </w:rPr>
        <w:t>“</w:t>
      </w:r>
      <w:r w:rsidR="00C930B0" w:rsidRPr="00E3228A">
        <w:rPr>
          <w:rFonts w:ascii="Times New Roman" w:hAnsi="Times New Roman" w:cs="Times New Roman"/>
          <w:sz w:val="24"/>
          <w:szCs w:val="24"/>
        </w:rPr>
        <w:t>Ah, claro! O metro quadrado, a metragem, a medida. E saber armar tá, não você saber teoricamente, saber na prática e teoricamente, também né na escrita, entendeu?</w:t>
      </w:r>
      <w:r w:rsidR="009F1DC2">
        <w:rPr>
          <w:rFonts w:ascii="Times New Roman" w:hAnsi="Times New Roman" w:cs="Times New Roman"/>
          <w:sz w:val="24"/>
          <w:szCs w:val="24"/>
        </w:rPr>
        <w:t>”</w:t>
      </w:r>
      <w:r w:rsidR="00C930B0" w:rsidRPr="00E3228A">
        <w:rPr>
          <w:rFonts w:ascii="Times New Roman" w:hAnsi="Times New Roman" w:cs="Times New Roman"/>
          <w:sz w:val="24"/>
          <w:szCs w:val="24"/>
        </w:rPr>
        <w:t xml:space="preserve"> </w:t>
      </w:r>
      <w:r w:rsidRPr="00E3228A">
        <w:rPr>
          <w:rFonts w:ascii="Times New Roman" w:hAnsi="Times New Roman" w:cs="Times New Roman"/>
          <w:sz w:val="24"/>
          <w:szCs w:val="24"/>
        </w:rPr>
        <w:t>(Alceu</w:t>
      </w:r>
      <w:r w:rsidR="00C930B0" w:rsidRPr="00E3228A">
        <w:rPr>
          <w:rFonts w:ascii="Times New Roman" w:hAnsi="Times New Roman" w:cs="Times New Roman"/>
          <w:sz w:val="24"/>
          <w:szCs w:val="24"/>
        </w:rPr>
        <w:t xml:space="preserve">, </w:t>
      </w:r>
      <w:r w:rsidR="00E3228A" w:rsidRPr="00E3228A">
        <w:rPr>
          <w:rFonts w:ascii="Times New Roman" w:hAnsi="Times New Roman" w:cs="Times New Roman"/>
          <w:sz w:val="24"/>
          <w:szCs w:val="24"/>
        </w:rPr>
        <w:t>08 jun. 2015</w:t>
      </w:r>
      <w:r w:rsidR="00C930B0" w:rsidRPr="00E3228A">
        <w:rPr>
          <w:rFonts w:ascii="Times New Roman" w:hAnsi="Times New Roman" w:cs="Times New Roman"/>
          <w:sz w:val="24"/>
          <w:szCs w:val="24"/>
        </w:rPr>
        <w:t>).</w:t>
      </w:r>
    </w:p>
    <w:p w:rsidR="00571A93" w:rsidRDefault="00C930B0" w:rsidP="00571A93">
      <w:pPr>
        <w:autoSpaceDE w:val="0"/>
        <w:adjustRightInd w:val="0"/>
        <w:spacing w:after="0" w:line="360" w:lineRule="auto"/>
        <w:ind w:firstLine="709"/>
        <w:jc w:val="both"/>
        <w:rPr>
          <w:rFonts w:ascii="Times New Roman" w:hAnsi="Times New Roman" w:cs="Times New Roman"/>
          <w:sz w:val="24"/>
          <w:szCs w:val="24"/>
        </w:rPr>
      </w:pPr>
      <w:r w:rsidRPr="00E3228A">
        <w:rPr>
          <w:rFonts w:ascii="Times New Roman" w:hAnsi="Times New Roman" w:cs="Times New Roman"/>
          <w:sz w:val="24"/>
          <w:szCs w:val="24"/>
        </w:rPr>
        <w:t>Por fim, os depoimentos indicaram que a escola não valoriza os sabere</w:t>
      </w:r>
      <w:r w:rsidR="002D4571">
        <w:rPr>
          <w:rFonts w:ascii="Times New Roman" w:hAnsi="Times New Roman" w:cs="Times New Roman"/>
          <w:sz w:val="24"/>
          <w:szCs w:val="24"/>
        </w:rPr>
        <w:t>s matemáticos dos estudantes</w:t>
      </w:r>
      <w:r w:rsidRPr="00E3228A">
        <w:rPr>
          <w:rFonts w:ascii="Times New Roman" w:hAnsi="Times New Roman" w:cs="Times New Roman"/>
          <w:sz w:val="24"/>
          <w:szCs w:val="24"/>
        </w:rPr>
        <w:t xml:space="preserve"> e que esse tipo de questão nem é discutida</w:t>
      </w:r>
      <w:r w:rsidR="00F158A4" w:rsidRPr="00E3228A">
        <w:rPr>
          <w:rFonts w:ascii="Times New Roman" w:hAnsi="Times New Roman" w:cs="Times New Roman"/>
          <w:sz w:val="24"/>
          <w:szCs w:val="24"/>
        </w:rPr>
        <w:t xml:space="preserve"> em aula. Em relação a isso Olga</w:t>
      </w:r>
      <w:r w:rsidRPr="00E3228A">
        <w:rPr>
          <w:rFonts w:ascii="Times New Roman" w:hAnsi="Times New Roman" w:cs="Times New Roman"/>
          <w:sz w:val="24"/>
          <w:szCs w:val="24"/>
        </w:rPr>
        <w:t xml:space="preserve"> afirma que valoriza os modos informais de resolução de problemas, e que em geral, os professores não. E esclarece que estas formas de calcular são usadas pela maior parte das pessoas de seu convívio, e que a resolução de problemas é sempre trabalhada por meio de métodos algébricos. </w:t>
      </w:r>
    </w:p>
    <w:p w:rsidR="00C930B0" w:rsidRPr="00571A93" w:rsidRDefault="00C930B0" w:rsidP="00571A93">
      <w:pPr>
        <w:autoSpaceDE w:val="0"/>
        <w:adjustRightInd w:val="0"/>
        <w:spacing w:after="0" w:line="360" w:lineRule="auto"/>
        <w:ind w:firstLine="709"/>
        <w:jc w:val="both"/>
        <w:rPr>
          <w:rFonts w:ascii="Times New Roman" w:hAnsi="Times New Roman" w:cs="Times New Roman"/>
          <w:sz w:val="24"/>
          <w:szCs w:val="24"/>
        </w:rPr>
      </w:pPr>
      <w:r w:rsidRPr="00E3228A">
        <w:rPr>
          <w:rFonts w:ascii="Times New Roman" w:hAnsi="Times New Roman" w:cs="Times New Roman"/>
          <w:sz w:val="24"/>
          <w:szCs w:val="24"/>
        </w:rPr>
        <w:t xml:space="preserve">Para Freire (1987, p. 33), a </w:t>
      </w:r>
      <w:r w:rsidR="002D4571">
        <w:rPr>
          <w:rFonts w:ascii="Times New Roman" w:hAnsi="Times New Roman" w:cs="Times New Roman"/>
          <w:sz w:val="24"/>
          <w:szCs w:val="24"/>
        </w:rPr>
        <w:t>escola nega os saberes dos estudante</w:t>
      </w:r>
      <w:r w:rsidRPr="00E3228A">
        <w:rPr>
          <w:rFonts w:ascii="Times New Roman" w:hAnsi="Times New Roman" w:cs="Times New Roman"/>
          <w:sz w:val="24"/>
          <w:szCs w:val="24"/>
        </w:rPr>
        <w:t xml:space="preserve">s da EJA porque “o ‘saber’ é uma doação dos que se julgam sábios aos que julgam nada saber”. E afirma que a doação anunciada é aquela “que se funda numa das manifestações instrumentais da ideologia da opressão – a absolutização da ignorância, que constitui o que chamamos de alienação da ignorância, segundo a qual esta se encontra sempre no outro”. </w:t>
      </w:r>
    </w:p>
    <w:p w:rsidR="00E3228A" w:rsidRDefault="00E3228A" w:rsidP="00E3228A">
      <w:pPr>
        <w:spacing w:after="0" w:line="360" w:lineRule="auto"/>
        <w:jc w:val="both"/>
        <w:rPr>
          <w:rFonts w:ascii="Times New Roman" w:hAnsi="Times New Roman" w:cs="Times New Roman"/>
          <w:b/>
          <w:sz w:val="24"/>
          <w:szCs w:val="24"/>
        </w:rPr>
      </w:pPr>
    </w:p>
    <w:p w:rsidR="00C930B0" w:rsidRPr="00E3228A" w:rsidRDefault="00C930B0" w:rsidP="00E3228A">
      <w:pPr>
        <w:spacing w:after="0" w:line="360" w:lineRule="auto"/>
        <w:jc w:val="both"/>
        <w:rPr>
          <w:rFonts w:ascii="Times New Roman" w:hAnsi="Times New Roman" w:cs="Times New Roman"/>
          <w:sz w:val="24"/>
          <w:szCs w:val="24"/>
        </w:rPr>
      </w:pPr>
      <w:r w:rsidRPr="00E3228A">
        <w:rPr>
          <w:rFonts w:ascii="Times New Roman" w:hAnsi="Times New Roman" w:cs="Times New Roman"/>
          <w:b/>
          <w:sz w:val="24"/>
          <w:szCs w:val="24"/>
        </w:rPr>
        <w:t>Conclusão</w:t>
      </w:r>
    </w:p>
    <w:p w:rsidR="00C930B0" w:rsidRPr="00E3228A" w:rsidRDefault="00C930B0" w:rsidP="00E3228A">
      <w:pPr>
        <w:autoSpaceDE w:val="0"/>
        <w:adjustRightInd w:val="0"/>
        <w:spacing w:after="0" w:line="360" w:lineRule="auto"/>
        <w:ind w:firstLine="709"/>
        <w:jc w:val="both"/>
        <w:rPr>
          <w:rFonts w:ascii="Times New Roman" w:hAnsi="Times New Roman" w:cs="Times New Roman"/>
          <w:sz w:val="24"/>
          <w:szCs w:val="24"/>
        </w:rPr>
      </w:pPr>
      <w:r w:rsidRPr="00E3228A">
        <w:rPr>
          <w:rFonts w:ascii="Times New Roman" w:hAnsi="Times New Roman" w:cs="Times New Roman"/>
          <w:sz w:val="24"/>
          <w:szCs w:val="24"/>
        </w:rPr>
        <w:t xml:space="preserve">Os resultados da pesquisa mostraram que as políticas públicas educacionais da rede fluminense não são políticas de Estado, mas sim políticas de governo implantadas como projeto de longo prazo para aprofundar a ordem estabelecida pela investida neoliberal. Em especial, a política Nova EJA representa mais uma etapa para a implantação da EAD em larga escala nas escolas públicas, com o intuito de reduzir a oferta de educação pública presencial e o contingente de profissionais, que são majoritariamente professores, dando espaço para a atual investida do setor privado. </w:t>
      </w:r>
    </w:p>
    <w:p w:rsidR="00C930B0" w:rsidRPr="00E3228A" w:rsidRDefault="00C930B0" w:rsidP="00E3228A">
      <w:pPr>
        <w:spacing w:after="0" w:line="360" w:lineRule="auto"/>
        <w:ind w:firstLine="709"/>
        <w:jc w:val="both"/>
        <w:rPr>
          <w:rFonts w:ascii="Times New Roman" w:hAnsi="Times New Roman" w:cs="Times New Roman"/>
          <w:sz w:val="24"/>
          <w:szCs w:val="24"/>
        </w:rPr>
      </w:pPr>
      <w:r w:rsidRPr="00E3228A">
        <w:rPr>
          <w:rFonts w:ascii="Times New Roman" w:hAnsi="Times New Roman" w:cs="Times New Roman"/>
          <w:sz w:val="24"/>
          <w:szCs w:val="24"/>
        </w:rPr>
        <w:t>Quanto ao ensino de matemática, o estudo revelou que o Programa Ensino Médio Nova EJA, como fez seu antecessor, também promove a concepção conformadora nos materiais que veicula, pois neles há o fomento de concepções alienadas, utilitárias e simplórias, com incremento de linguagem simplista e infantilizadora, incitando o trabalho com os conteúdos de nível médio de modo que não apro</w:t>
      </w:r>
      <w:r w:rsidR="000A08D5">
        <w:rPr>
          <w:rFonts w:ascii="Times New Roman" w:hAnsi="Times New Roman" w:cs="Times New Roman"/>
          <w:sz w:val="24"/>
          <w:szCs w:val="24"/>
        </w:rPr>
        <w:t>funde a visão de mundo dos estudante</w:t>
      </w:r>
      <w:r w:rsidRPr="00E3228A">
        <w:rPr>
          <w:rFonts w:ascii="Times New Roman" w:hAnsi="Times New Roman" w:cs="Times New Roman"/>
          <w:sz w:val="24"/>
          <w:szCs w:val="24"/>
        </w:rPr>
        <w:t xml:space="preserve">s, fragilizando o direito a aprendizagens mais complexas.  </w:t>
      </w:r>
    </w:p>
    <w:p w:rsidR="00C930B0" w:rsidRPr="00E3228A" w:rsidRDefault="00C930B0" w:rsidP="00E3228A">
      <w:pPr>
        <w:spacing w:after="0" w:line="360" w:lineRule="auto"/>
        <w:ind w:firstLine="709"/>
        <w:jc w:val="both"/>
        <w:rPr>
          <w:rFonts w:ascii="Times New Roman" w:hAnsi="Times New Roman" w:cs="Times New Roman"/>
          <w:sz w:val="24"/>
          <w:szCs w:val="24"/>
        </w:rPr>
      </w:pPr>
      <w:r w:rsidRPr="00E3228A">
        <w:rPr>
          <w:rFonts w:ascii="Times New Roman" w:hAnsi="Times New Roman" w:cs="Times New Roman"/>
          <w:sz w:val="24"/>
          <w:szCs w:val="24"/>
        </w:rPr>
        <w:t xml:space="preserve">Com a pesquisa, verificou-se que na escola observada não há diálogo democrático entre alunos e os profissionais sobre as diversas questões pertinentes ao contexto, inclusive, em relação ao ensino e aprendizagem de matemática. E que a aprendizagem limitada tanto pelas aulas, como pelo material de apoio aos sujeitos é percebida </w:t>
      </w:r>
      <w:r w:rsidR="000A08D5">
        <w:rPr>
          <w:rFonts w:ascii="Times New Roman" w:hAnsi="Times New Roman" w:cs="Times New Roman"/>
          <w:sz w:val="24"/>
          <w:szCs w:val="24"/>
        </w:rPr>
        <w:t>dessa forma pelos próprios estudante</w:t>
      </w:r>
      <w:r w:rsidRPr="00E3228A">
        <w:rPr>
          <w:rFonts w:ascii="Times New Roman" w:hAnsi="Times New Roman" w:cs="Times New Roman"/>
          <w:sz w:val="24"/>
          <w:szCs w:val="24"/>
        </w:rPr>
        <w:t>s, que se ouvidos poderiam construir junto com os professores outros ritos e ritmos em prol da garantia do direito à aprendizagem de qualidade.</w:t>
      </w:r>
    </w:p>
    <w:p w:rsidR="00C930B0" w:rsidRPr="00E3228A" w:rsidRDefault="00C930B0" w:rsidP="00E3228A">
      <w:pPr>
        <w:spacing w:after="0" w:line="360" w:lineRule="auto"/>
        <w:ind w:firstLine="709"/>
        <w:jc w:val="both"/>
        <w:rPr>
          <w:rFonts w:ascii="Times New Roman" w:hAnsi="Times New Roman" w:cs="Times New Roman"/>
          <w:sz w:val="24"/>
          <w:szCs w:val="24"/>
        </w:rPr>
      </w:pPr>
      <w:r w:rsidRPr="00E3228A">
        <w:rPr>
          <w:rFonts w:ascii="Times New Roman" w:eastAsia="80000010-Identity-H" w:hAnsi="Times New Roman" w:cs="Times New Roman"/>
          <w:sz w:val="24"/>
          <w:szCs w:val="24"/>
        </w:rPr>
        <w:t xml:space="preserve">Apesar da atual conjuntura política do país, em geral, a escola de jovens adultos e idosos precisa se reinventar para combater as relações sociais desiguais de poder que também dissemina, fomentando a humanização dos sujeitos </w:t>
      </w:r>
      <w:r w:rsidRPr="00E3228A">
        <w:rPr>
          <w:rFonts w:ascii="Times New Roman" w:hAnsi="Times New Roman" w:cs="Times New Roman"/>
          <w:sz w:val="24"/>
          <w:szCs w:val="24"/>
        </w:rPr>
        <w:t xml:space="preserve">(FREIRE, 1987) que </w:t>
      </w:r>
      <w:r w:rsidRPr="00E3228A">
        <w:rPr>
          <w:rFonts w:ascii="Times New Roman" w:eastAsia="80000010-Identity-H" w:hAnsi="Times New Roman" w:cs="Times New Roman"/>
          <w:sz w:val="24"/>
          <w:szCs w:val="24"/>
        </w:rPr>
        <w:t>nela se formam. A EJA, na etapa do Ensino Médio, é espaço de retorno ou de continuidade de estudos, por isso nele o tempo vivido precisa ser de esperança, de aprendizados mais elaborados para que, somados a outras ferramentas, possam abrir caminhos para que as pessoas conquistem outras possibilidades de atuação nos diferentes setores da sociedade, se assim desejarem.</w:t>
      </w:r>
    </w:p>
    <w:p w:rsidR="00E3228A" w:rsidRDefault="00E3228A" w:rsidP="003E7810">
      <w:pPr>
        <w:spacing w:after="0" w:line="360" w:lineRule="auto"/>
        <w:jc w:val="both"/>
        <w:rPr>
          <w:rFonts w:ascii="Times New Roman" w:hAnsi="Times New Roman" w:cs="Times New Roman"/>
          <w:b/>
          <w:bCs/>
          <w:sz w:val="24"/>
          <w:szCs w:val="24"/>
        </w:rPr>
      </w:pPr>
    </w:p>
    <w:p w:rsidR="001B1B25" w:rsidRPr="003E7810" w:rsidRDefault="003E7810" w:rsidP="003E7810">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Referências </w:t>
      </w:r>
    </w:p>
    <w:bookmarkEnd w:id="2"/>
    <w:bookmarkEnd w:id="3"/>
    <w:p w:rsidR="00E3228A" w:rsidRPr="00AE47DF" w:rsidRDefault="00E3228A" w:rsidP="00AE47DF">
      <w:pPr>
        <w:pStyle w:val="NormalWeb"/>
        <w:spacing w:before="0" w:beforeAutospacing="0" w:after="0" w:afterAutospacing="0"/>
        <w:rPr>
          <w:noProof/>
        </w:rPr>
      </w:pPr>
      <w:r w:rsidRPr="00AE47DF">
        <w:rPr>
          <w:noProof/>
        </w:rPr>
        <w:t xml:space="preserve">BARDIN, L. </w:t>
      </w:r>
      <w:r w:rsidRPr="00AE47DF">
        <w:rPr>
          <w:i/>
          <w:noProof/>
        </w:rPr>
        <w:t>Análise de conteúdo.</w:t>
      </w:r>
      <w:r w:rsidRPr="00AE47DF">
        <w:rPr>
          <w:noProof/>
        </w:rPr>
        <w:t xml:space="preserve">Tradução de Luís Antero Reto e Augusto Pinheiro.  Edições 70, Lda. Lisboa/Portugal. 1977. </w:t>
      </w:r>
    </w:p>
    <w:p w:rsidR="00E3228A" w:rsidRPr="00AE47DF" w:rsidRDefault="00E3228A" w:rsidP="00AE47DF">
      <w:pPr>
        <w:pStyle w:val="NormalWeb"/>
        <w:spacing w:before="0" w:beforeAutospacing="0" w:after="0" w:afterAutospacing="0"/>
        <w:rPr>
          <w:noProof/>
        </w:rPr>
      </w:pPr>
    </w:p>
    <w:p w:rsidR="00E3228A" w:rsidRPr="00AE47DF" w:rsidRDefault="00E3228A" w:rsidP="00AE47DF">
      <w:pPr>
        <w:pStyle w:val="NormalWeb"/>
        <w:spacing w:before="0" w:beforeAutospacing="0" w:after="0" w:afterAutospacing="0"/>
      </w:pPr>
      <w:r w:rsidRPr="00AE47DF">
        <w:t xml:space="preserve">CAVACO, C. </w:t>
      </w:r>
      <w:r w:rsidRPr="00AE47DF">
        <w:rPr>
          <w:i/>
          <w:iCs/>
        </w:rPr>
        <w:t>Aprender fora da escola</w:t>
      </w:r>
      <w:r w:rsidRPr="00AE47DF">
        <w:rPr>
          <w:iCs/>
        </w:rPr>
        <w:t xml:space="preserve">: </w:t>
      </w:r>
      <w:r w:rsidRPr="00AE47DF">
        <w:t xml:space="preserve">percursos de formação experiencial. Lisboa: Educa, 2002, cap. 1, p.17-40.   </w:t>
      </w:r>
    </w:p>
    <w:p w:rsidR="00E3228A" w:rsidRPr="00AE47DF" w:rsidRDefault="00E3228A" w:rsidP="00AE47DF">
      <w:pPr>
        <w:pStyle w:val="NormalWeb"/>
        <w:spacing w:before="0" w:beforeAutospacing="0" w:after="0" w:afterAutospacing="0"/>
      </w:pPr>
    </w:p>
    <w:p w:rsidR="00E3228A" w:rsidRPr="00AE47DF" w:rsidRDefault="00E3228A" w:rsidP="00AE47DF">
      <w:pPr>
        <w:pStyle w:val="NormalWeb"/>
        <w:spacing w:before="0" w:beforeAutospacing="0" w:after="0" w:afterAutospacing="0"/>
        <w:rPr>
          <w:color w:val="FF0000"/>
        </w:rPr>
      </w:pPr>
      <w:r w:rsidRPr="00AE47DF">
        <w:t xml:space="preserve">CECIERJ. </w:t>
      </w:r>
      <w:r w:rsidRPr="00AE47DF">
        <w:rPr>
          <w:bCs/>
        </w:rPr>
        <w:t>Fundação Centro de Ciências e Educação Superior à Distância do Estado do Rio de Janeiro</w:t>
      </w:r>
      <w:r w:rsidRPr="00AE47DF">
        <w:t xml:space="preserve">. </w:t>
      </w:r>
      <w:r w:rsidRPr="00AE47DF">
        <w:rPr>
          <w:i/>
        </w:rPr>
        <w:t>Matemática e suas tecnologias</w:t>
      </w:r>
      <w:r w:rsidRPr="00AE47DF">
        <w:t>. Módulo 1 - Matemática / Cléa Rubinstein. 2013</w:t>
      </w:r>
    </w:p>
    <w:p w:rsidR="00E3228A" w:rsidRPr="00AE47DF" w:rsidRDefault="00E3228A" w:rsidP="00AE47DF">
      <w:pPr>
        <w:pStyle w:val="NormalWeb"/>
        <w:spacing w:before="0" w:beforeAutospacing="0" w:after="0" w:afterAutospacing="0"/>
        <w:rPr>
          <w:noProof/>
        </w:rPr>
      </w:pPr>
    </w:p>
    <w:p w:rsidR="00E3228A" w:rsidRPr="00AE47DF" w:rsidRDefault="00E3228A" w:rsidP="00AE47DF">
      <w:pPr>
        <w:spacing w:after="0" w:line="240" w:lineRule="auto"/>
        <w:rPr>
          <w:rFonts w:ascii="Times New Roman" w:hAnsi="Times New Roman" w:cs="Times New Roman"/>
          <w:sz w:val="24"/>
          <w:szCs w:val="24"/>
        </w:rPr>
      </w:pPr>
      <w:r w:rsidRPr="00AE47DF">
        <w:rPr>
          <w:rFonts w:ascii="Times New Roman" w:hAnsi="Times New Roman" w:cs="Times New Roman"/>
          <w:sz w:val="24"/>
          <w:szCs w:val="24"/>
        </w:rPr>
        <w:t xml:space="preserve">D'AMBROSIO, </w:t>
      </w:r>
      <w:r w:rsidRPr="000A08D5">
        <w:rPr>
          <w:rStyle w:val="Forte"/>
          <w:rFonts w:ascii="Times New Roman" w:hAnsi="Times New Roman" w:cs="Times New Roman"/>
          <w:b w:val="0"/>
          <w:sz w:val="24"/>
          <w:szCs w:val="24"/>
        </w:rPr>
        <w:t>U</w:t>
      </w:r>
      <w:r w:rsidRPr="00AE47DF">
        <w:rPr>
          <w:rFonts w:ascii="Times New Roman" w:hAnsi="Times New Roman" w:cs="Times New Roman"/>
          <w:sz w:val="24"/>
          <w:szCs w:val="24"/>
        </w:rPr>
        <w:t xml:space="preserve">. </w:t>
      </w:r>
      <w:r w:rsidRPr="00AE47DF">
        <w:rPr>
          <w:rFonts w:ascii="Times New Roman" w:hAnsi="Times New Roman" w:cs="Times New Roman"/>
          <w:i/>
          <w:sz w:val="24"/>
          <w:szCs w:val="24"/>
        </w:rPr>
        <w:t xml:space="preserve">Etnomatemática: </w:t>
      </w:r>
      <w:r w:rsidRPr="00AE47DF">
        <w:rPr>
          <w:rFonts w:ascii="Times New Roman" w:hAnsi="Times New Roman" w:cs="Times New Roman"/>
          <w:sz w:val="24"/>
          <w:szCs w:val="24"/>
        </w:rPr>
        <w:t>elo entre as tradições e a modernidade</w:t>
      </w:r>
      <w:r w:rsidRPr="00AE47DF">
        <w:rPr>
          <w:rFonts w:ascii="Times New Roman" w:hAnsi="Times New Roman" w:cs="Times New Roman"/>
          <w:i/>
          <w:sz w:val="24"/>
          <w:szCs w:val="24"/>
        </w:rPr>
        <w:t>.</w:t>
      </w:r>
      <w:r w:rsidRPr="00AE47DF">
        <w:rPr>
          <w:rFonts w:ascii="Times New Roman" w:hAnsi="Times New Roman" w:cs="Times New Roman"/>
          <w:sz w:val="24"/>
          <w:szCs w:val="24"/>
        </w:rPr>
        <w:t xml:space="preserve"> Belo Horizonte: Autêntica, 2007.</w:t>
      </w:r>
    </w:p>
    <w:p w:rsidR="00E3228A" w:rsidRPr="00AE47DF" w:rsidRDefault="00E3228A" w:rsidP="00AE47DF">
      <w:pPr>
        <w:pStyle w:val="NormalWeb"/>
        <w:spacing w:before="0" w:beforeAutospacing="0" w:after="0" w:afterAutospacing="0"/>
        <w:rPr>
          <w:bCs/>
        </w:rPr>
      </w:pPr>
    </w:p>
    <w:p w:rsidR="00E3228A" w:rsidRPr="00AE47DF" w:rsidRDefault="00E3228A" w:rsidP="00AE47DF">
      <w:pPr>
        <w:pStyle w:val="NormalWeb"/>
        <w:spacing w:before="0" w:beforeAutospacing="0" w:after="0" w:afterAutospacing="0"/>
        <w:rPr>
          <w:color w:val="FF0000"/>
        </w:rPr>
      </w:pPr>
      <w:r w:rsidRPr="00AE47DF">
        <w:rPr>
          <w:bCs/>
        </w:rPr>
        <w:t xml:space="preserve">DE VARGAS, Sônia Maria &amp; FANTINATO, Maria Cecília de Castello Branco. Formação de professores da educação de jovens e adultos: diversidade, diálogo, autonomia. </w:t>
      </w:r>
      <w:r w:rsidRPr="00AE47DF">
        <w:rPr>
          <w:i/>
        </w:rPr>
        <w:t>Rev. Diálogo Educ</w:t>
      </w:r>
      <w:r w:rsidRPr="00AE47DF">
        <w:t xml:space="preserve">., Curitiba, v. 11, n. 34, p. 915-931, set./dez. 2011. </w:t>
      </w:r>
    </w:p>
    <w:p w:rsidR="00E3228A" w:rsidRPr="00AE47DF" w:rsidRDefault="00E3228A" w:rsidP="00AE47DF">
      <w:pPr>
        <w:spacing w:after="0" w:line="240" w:lineRule="auto"/>
        <w:rPr>
          <w:rFonts w:ascii="Times New Roman" w:hAnsi="Times New Roman" w:cs="Times New Roman"/>
          <w:bCs/>
          <w:sz w:val="24"/>
          <w:szCs w:val="24"/>
        </w:rPr>
      </w:pPr>
    </w:p>
    <w:p w:rsidR="00E3228A" w:rsidRPr="00AE47DF" w:rsidRDefault="00E3228A" w:rsidP="00AE47DF">
      <w:pPr>
        <w:spacing w:after="0" w:line="240" w:lineRule="auto"/>
        <w:rPr>
          <w:rFonts w:ascii="Times New Roman" w:hAnsi="Times New Roman" w:cs="Times New Roman"/>
          <w:sz w:val="24"/>
          <w:szCs w:val="24"/>
        </w:rPr>
      </w:pPr>
      <w:r w:rsidRPr="00AE47DF">
        <w:rPr>
          <w:rFonts w:ascii="Times New Roman" w:hAnsi="Times New Roman" w:cs="Times New Roman"/>
          <w:bCs/>
          <w:sz w:val="24"/>
          <w:szCs w:val="24"/>
        </w:rPr>
        <w:t>DE VARGAS,</w:t>
      </w:r>
      <w:r w:rsidRPr="00AE47DF">
        <w:rPr>
          <w:rFonts w:ascii="Times New Roman" w:hAnsi="Times New Roman" w:cs="Times New Roman"/>
          <w:sz w:val="24"/>
          <w:szCs w:val="24"/>
        </w:rPr>
        <w:t xml:space="preserve"> S. M. Estratégias não escolares de ensino-aprendizagem e formação de professores da EJA. In: M. C. C B. FANTINATO (org.) </w:t>
      </w:r>
      <w:r w:rsidRPr="00AE47DF">
        <w:rPr>
          <w:rFonts w:ascii="Times New Roman" w:hAnsi="Times New Roman" w:cs="Times New Roman"/>
          <w:i/>
          <w:sz w:val="24"/>
          <w:szCs w:val="24"/>
        </w:rPr>
        <w:t>Etnomatemática: novos desafios teóricos e pedagógicos</w:t>
      </w:r>
      <w:r w:rsidRPr="00AE47DF">
        <w:rPr>
          <w:rFonts w:ascii="Times New Roman" w:hAnsi="Times New Roman" w:cs="Times New Roman"/>
          <w:sz w:val="24"/>
          <w:szCs w:val="24"/>
        </w:rPr>
        <w:t>. Niterói: Editora da UFF, 2009, p.193-201.</w:t>
      </w:r>
    </w:p>
    <w:p w:rsidR="00E3228A" w:rsidRPr="00AE47DF" w:rsidRDefault="00E3228A" w:rsidP="00AE47DF">
      <w:pPr>
        <w:spacing w:after="0" w:line="240" w:lineRule="auto"/>
        <w:rPr>
          <w:rFonts w:ascii="Times New Roman" w:hAnsi="Times New Roman" w:cs="Times New Roman"/>
          <w:bCs/>
          <w:sz w:val="24"/>
          <w:szCs w:val="24"/>
        </w:rPr>
      </w:pPr>
    </w:p>
    <w:p w:rsidR="00E3228A" w:rsidRPr="00AE47DF" w:rsidRDefault="00E3228A" w:rsidP="00AE47DF">
      <w:pPr>
        <w:spacing w:after="0" w:line="240" w:lineRule="auto"/>
        <w:rPr>
          <w:rFonts w:ascii="Times New Roman" w:eastAsia="Times New Roman" w:hAnsi="Times New Roman" w:cs="Times New Roman"/>
          <w:color w:val="FF0000"/>
          <w:sz w:val="24"/>
          <w:szCs w:val="24"/>
        </w:rPr>
      </w:pPr>
      <w:r w:rsidRPr="00AE47DF">
        <w:rPr>
          <w:rFonts w:ascii="Times New Roman" w:hAnsi="Times New Roman" w:cs="Times New Roman"/>
          <w:bCs/>
          <w:sz w:val="24"/>
          <w:szCs w:val="24"/>
        </w:rPr>
        <w:t>DE VARGAS,</w:t>
      </w:r>
      <w:r w:rsidRPr="00AE47DF">
        <w:rPr>
          <w:rFonts w:ascii="Times New Roman" w:eastAsia="Times New Roman" w:hAnsi="Times New Roman" w:cs="Times New Roman"/>
          <w:sz w:val="24"/>
          <w:szCs w:val="24"/>
        </w:rPr>
        <w:t xml:space="preserve"> S. M.</w:t>
      </w:r>
      <w:r w:rsidRPr="00AE47DF">
        <w:rPr>
          <w:rFonts w:ascii="Times New Roman" w:eastAsia="Times New Roman" w:hAnsi="Times New Roman" w:cs="Times New Roman"/>
          <w:bCs/>
          <w:sz w:val="24"/>
          <w:szCs w:val="24"/>
        </w:rPr>
        <w:t xml:space="preserve"> Processos de formação e aprendizagem no meio rural: o </w:t>
      </w:r>
      <w:r w:rsidRPr="00AE47DF">
        <w:rPr>
          <w:rFonts w:ascii="Times New Roman" w:eastAsia="Times New Roman" w:hAnsi="Times New Roman" w:cs="Times New Roman"/>
          <w:bCs/>
          <w:iCs/>
          <w:sz w:val="24"/>
          <w:szCs w:val="24"/>
        </w:rPr>
        <w:t>continuum</w:t>
      </w:r>
      <w:r w:rsidRPr="00AE47DF">
        <w:rPr>
          <w:rFonts w:ascii="Times New Roman" w:eastAsia="Times New Roman" w:hAnsi="Times New Roman" w:cs="Times New Roman"/>
          <w:bCs/>
          <w:sz w:val="24"/>
          <w:szCs w:val="24"/>
        </w:rPr>
        <w:t xml:space="preserve"> família-escola.</w:t>
      </w:r>
      <w:r w:rsidRPr="00AE47DF">
        <w:rPr>
          <w:rFonts w:ascii="Times New Roman" w:eastAsia="Times New Roman" w:hAnsi="Times New Roman" w:cs="Times New Roman"/>
          <w:iCs/>
          <w:sz w:val="24"/>
          <w:szCs w:val="24"/>
        </w:rPr>
        <w:t xml:space="preserve"> </w:t>
      </w:r>
      <w:r w:rsidRPr="00AE47DF">
        <w:rPr>
          <w:rFonts w:ascii="Times New Roman" w:eastAsia="Times New Roman" w:hAnsi="Times New Roman" w:cs="Times New Roman"/>
          <w:i/>
          <w:iCs/>
          <w:sz w:val="24"/>
          <w:szCs w:val="24"/>
        </w:rPr>
        <w:t>Rev. Bras. Educ</w:t>
      </w:r>
      <w:r w:rsidRPr="00AE47DF">
        <w:rPr>
          <w:rFonts w:ascii="Times New Roman" w:eastAsia="Times New Roman" w:hAnsi="Times New Roman" w:cs="Times New Roman"/>
          <w:iCs/>
          <w:sz w:val="24"/>
          <w:szCs w:val="24"/>
        </w:rPr>
        <w:t>.</w:t>
      </w:r>
      <w:r w:rsidRPr="00AE47DF">
        <w:rPr>
          <w:rFonts w:ascii="Times New Roman" w:eastAsia="Times New Roman" w:hAnsi="Times New Roman" w:cs="Times New Roman"/>
          <w:sz w:val="24"/>
          <w:szCs w:val="24"/>
        </w:rPr>
        <w:t xml:space="preserve"> [online]. 2003, n.24, pp. 95-106. ISSN 1413-2478.</w:t>
      </w:r>
    </w:p>
    <w:p w:rsidR="00E3228A" w:rsidRPr="00AE47DF" w:rsidRDefault="00E3228A" w:rsidP="00AE47DF">
      <w:pPr>
        <w:pStyle w:val="NormalWeb"/>
        <w:spacing w:before="0" w:beforeAutospacing="0" w:after="0" w:afterAutospacing="0"/>
      </w:pPr>
    </w:p>
    <w:p w:rsidR="00E3228A" w:rsidRPr="00AE47DF" w:rsidRDefault="00E3228A" w:rsidP="00AE47DF">
      <w:pPr>
        <w:pStyle w:val="NormalWeb"/>
        <w:spacing w:before="0" w:beforeAutospacing="0" w:after="0" w:afterAutospacing="0"/>
      </w:pPr>
      <w:r w:rsidRPr="00AE47DF">
        <w:t>______.</w:t>
      </w:r>
      <w:r w:rsidRPr="00AE47DF">
        <w:rPr>
          <w:bCs/>
        </w:rPr>
        <w:t xml:space="preserve"> S. M.</w:t>
      </w:r>
      <w:r w:rsidRPr="00AE47DF">
        <w:t xml:space="preserve">; FAVERO, Osmar; RUMMERT, Sônia Maria. Formação de Profissionais para a Educação de Jovens e Adultos Trabalhadores: a proposta da Faculdade de Educação da Universidade Federal Fluminense. </w:t>
      </w:r>
      <w:r w:rsidRPr="00AE47DF">
        <w:rPr>
          <w:i/>
        </w:rPr>
        <w:t>Educação em Revista (UFMG),</w:t>
      </w:r>
      <w:r w:rsidRPr="00AE47DF">
        <w:t xml:space="preserve"> v. 30, p. 39-49, 1999.  </w:t>
      </w:r>
    </w:p>
    <w:p w:rsidR="00E3228A" w:rsidRPr="00AE47DF" w:rsidRDefault="00E3228A" w:rsidP="00AE47DF">
      <w:pPr>
        <w:spacing w:after="0" w:line="240" w:lineRule="auto"/>
        <w:rPr>
          <w:rFonts w:ascii="Times New Roman" w:hAnsi="Times New Roman" w:cs="Times New Roman"/>
          <w:bCs/>
          <w:sz w:val="24"/>
          <w:szCs w:val="24"/>
        </w:rPr>
      </w:pPr>
    </w:p>
    <w:p w:rsidR="00E3228A" w:rsidRPr="00AE47DF" w:rsidRDefault="00E3228A" w:rsidP="00AE47DF">
      <w:pPr>
        <w:spacing w:after="0" w:line="240" w:lineRule="auto"/>
        <w:rPr>
          <w:rFonts w:ascii="Times New Roman" w:hAnsi="Times New Roman" w:cs="Times New Roman"/>
          <w:sz w:val="24"/>
          <w:szCs w:val="24"/>
        </w:rPr>
      </w:pPr>
      <w:r w:rsidRPr="00AE47DF">
        <w:rPr>
          <w:rFonts w:ascii="Times New Roman" w:hAnsi="Times New Roman" w:cs="Times New Roman"/>
          <w:bCs/>
          <w:sz w:val="24"/>
          <w:szCs w:val="24"/>
        </w:rPr>
        <w:t>EUGÊNIO,</w:t>
      </w:r>
      <w:r w:rsidRPr="00AE47DF">
        <w:rPr>
          <w:rFonts w:ascii="Times New Roman" w:hAnsi="Times New Roman" w:cs="Times New Roman"/>
          <w:sz w:val="24"/>
          <w:szCs w:val="24"/>
        </w:rPr>
        <w:t xml:space="preserve"> B. G.</w:t>
      </w:r>
      <w:r w:rsidRPr="00AE47DF">
        <w:rPr>
          <w:rFonts w:ascii="Times New Roman" w:hAnsi="Times New Roman" w:cs="Times New Roman"/>
          <w:bCs/>
          <w:sz w:val="24"/>
          <w:szCs w:val="24"/>
        </w:rPr>
        <w:t xml:space="preserve"> O Currículo na Educação de Jovens e Adultos. </w:t>
      </w:r>
      <w:r w:rsidRPr="00AE47DF">
        <w:rPr>
          <w:rFonts w:ascii="Times New Roman" w:hAnsi="Times New Roman" w:cs="Times New Roman"/>
          <w:bCs/>
          <w:i/>
          <w:sz w:val="24"/>
          <w:szCs w:val="24"/>
        </w:rPr>
        <w:t>ANPED</w:t>
      </w:r>
      <w:r w:rsidRPr="00AE47DF">
        <w:rPr>
          <w:rFonts w:ascii="Times New Roman" w:hAnsi="Times New Roman" w:cs="Times New Roman"/>
          <w:bCs/>
          <w:sz w:val="24"/>
          <w:szCs w:val="24"/>
        </w:rPr>
        <w:t xml:space="preserve"> - GT: </w:t>
      </w:r>
      <w:r w:rsidRPr="00AE47DF">
        <w:rPr>
          <w:rFonts w:ascii="Times New Roman" w:hAnsi="Times New Roman" w:cs="Times New Roman"/>
          <w:sz w:val="24"/>
          <w:szCs w:val="24"/>
        </w:rPr>
        <w:t xml:space="preserve">Educação de Jovens e Adultos / n.18 - 2005. </w:t>
      </w:r>
    </w:p>
    <w:p w:rsidR="00E3228A" w:rsidRPr="00AE47DF" w:rsidRDefault="00E3228A" w:rsidP="00AE47DF">
      <w:pPr>
        <w:pStyle w:val="NormalWeb"/>
        <w:spacing w:before="0" w:beforeAutospacing="0" w:after="0" w:afterAutospacing="0"/>
        <w:rPr>
          <w:bCs/>
        </w:rPr>
      </w:pPr>
      <w:r w:rsidRPr="00AE47DF">
        <w:rPr>
          <w:bCs/>
        </w:rPr>
        <w:softHyphen/>
      </w:r>
      <w:r w:rsidRPr="00AE47DF">
        <w:rPr>
          <w:bCs/>
        </w:rPr>
        <w:softHyphen/>
      </w:r>
      <w:r w:rsidRPr="00AE47DF">
        <w:rPr>
          <w:bCs/>
        </w:rPr>
        <w:softHyphen/>
      </w:r>
      <w:r w:rsidRPr="00AE47DF">
        <w:rPr>
          <w:bCs/>
        </w:rPr>
        <w:softHyphen/>
      </w:r>
      <w:r w:rsidRPr="00AE47DF">
        <w:rPr>
          <w:bCs/>
        </w:rPr>
        <w:softHyphen/>
      </w:r>
      <w:r w:rsidRPr="00AE47DF">
        <w:rPr>
          <w:bCs/>
        </w:rPr>
        <w:softHyphen/>
      </w:r>
      <w:r w:rsidRPr="00AE47DF">
        <w:rPr>
          <w:bCs/>
        </w:rPr>
        <w:softHyphen/>
      </w:r>
      <w:r w:rsidRPr="00AE47DF">
        <w:rPr>
          <w:bCs/>
        </w:rPr>
        <w:softHyphen/>
      </w:r>
      <w:r w:rsidRPr="00AE47DF">
        <w:rPr>
          <w:bCs/>
        </w:rPr>
        <w:softHyphen/>
      </w:r>
      <w:r w:rsidRPr="00AE47DF">
        <w:rPr>
          <w:bCs/>
        </w:rPr>
        <w:softHyphen/>
      </w:r>
    </w:p>
    <w:p w:rsidR="00E3228A" w:rsidRPr="00AE47DF" w:rsidRDefault="00E3228A" w:rsidP="00AE47DF">
      <w:pPr>
        <w:pStyle w:val="Standard"/>
        <w:autoSpaceDE w:val="0"/>
        <w:rPr>
          <w:bCs/>
          <w:i/>
          <w:kern w:val="0"/>
        </w:rPr>
      </w:pPr>
      <w:r w:rsidRPr="00AE47DF">
        <w:rPr>
          <w:bCs/>
        </w:rPr>
        <w:softHyphen/>
      </w:r>
      <w:r w:rsidRPr="00AE47DF">
        <w:rPr>
          <w:bCs/>
        </w:rPr>
        <w:softHyphen/>
      </w:r>
      <w:r w:rsidRPr="00AE47DF">
        <w:rPr>
          <w:bCs/>
        </w:rPr>
        <w:softHyphen/>
      </w:r>
      <w:r w:rsidRPr="00AE47DF">
        <w:rPr>
          <w:bCs/>
        </w:rPr>
        <w:softHyphen/>
      </w:r>
      <w:r w:rsidRPr="00AE47DF">
        <w:rPr>
          <w:bCs/>
        </w:rPr>
        <w:softHyphen/>
        <w:t>FANTINATO,</w:t>
      </w:r>
      <w:r w:rsidRPr="00AE47DF">
        <w:t xml:space="preserve"> Maria C. C. B. </w:t>
      </w:r>
      <w:r w:rsidRPr="00AE47DF">
        <w:rPr>
          <w:bCs/>
          <w:i/>
          <w:kern w:val="0"/>
        </w:rPr>
        <w:t>Identidade e Sobrevivência no Morro do São Carlos</w:t>
      </w:r>
      <w:r w:rsidRPr="00AE47DF">
        <w:rPr>
          <w:bCs/>
          <w:kern w:val="0"/>
        </w:rPr>
        <w:t>: representações quantitativas e espaciais entre jovens e adultos</w:t>
      </w:r>
      <w:r w:rsidRPr="00AE47DF">
        <w:rPr>
          <w:kern w:val="0"/>
        </w:rPr>
        <w:t>. 2003.</w:t>
      </w:r>
      <w:r w:rsidRPr="00AE47DF">
        <w:rPr>
          <w:color w:val="FF0000"/>
        </w:rPr>
        <w:t xml:space="preserve"> </w:t>
      </w:r>
      <w:r w:rsidRPr="00AE47DF">
        <w:rPr>
          <w:kern w:val="0"/>
        </w:rPr>
        <w:t>São Paulo: Faculdade de Educação da USP (Tese de Doutorado).</w:t>
      </w:r>
      <w:r w:rsidRPr="00AE47DF">
        <w:rPr>
          <w:color w:val="FF0000"/>
        </w:rPr>
        <w:t xml:space="preserve"> </w:t>
      </w:r>
    </w:p>
    <w:p w:rsidR="00E3228A" w:rsidRPr="00AE47DF" w:rsidRDefault="00E3228A" w:rsidP="00AE47DF">
      <w:pPr>
        <w:pStyle w:val="NormalWeb"/>
        <w:spacing w:before="0" w:beforeAutospacing="0" w:after="0" w:afterAutospacing="0"/>
        <w:rPr>
          <w:bCs/>
        </w:rPr>
      </w:pPr>
    </w:p>
    <w:p w:rsidR="00E3228A" w:rsidRPr="00AE47DF" w:rsidRDefault="00E3228A" w:rsidP="00AE47DF">
      <w:pPr>
        <w:pStyle w:val="NormalWeb"/>
        <w:spacing w:before="0" w:beforeAutospacing="0" w:after="0" w:afterAutospacing="0"/>
      </w:pPr>
      <w:r w:rsidRPr="00AE47DF">
        <w:rPr>
          <w:bCs/>
        </w:rPr>
        <w:t xml:space="preserve">FANTINATO, M. C. C. B. &amp; DE VARGAS, S. M. Saberes matemáticos do campo e da escola: processos de aprendizagem e educação de jovens e adultos. </w:t>
      </w:r>
      <w:r w:rsidRPr="00AE47DF">
        <w:rPr>
          <w:i/>
          <w:iCs/>
        </w:rPr>
        <w:t>Quadrante</w:t>
      </w:r>
      <w:r w:rsidRPr="00AE47DF">
        <w:t xml:space="preserve">, Vol. </w:t>
      </w:r>
      <w:r w:rsidRPr="00AE47DF">
        <w:rPr>
          <w:bCs/>
        </w:rPr>
        <w:t>XIX</w:t>
      </w:r>
      <w:r w:rsidRPr="00AE47DF">
        <w:t xml:space="preserve">, Nº 1, 2010.  </w:t>
      </w:r>
    </w:p>
    <w:p w:rsidR="00E3228A" w:rsidRPr="00AE47DF" w:rsidRDefault="00E3228A" w:rsidP="00AE47DF">
      <w:pPr>
        <w:pStyle w:val="NormalWeb"/>
        <w:spacing w:before="0" w:beforeAutospacing="0" w:after="0" w:afterAutospacing="0"/>
      </w:pPr>
    </w:p>
    <w:p w:rsidR="00E3228A" w:rsidRPr="00AE47DF" w:rsidRDefault="00E3228A" w:rsidP="00AE47DF">
      <w:pPr>
        <w:pStyle w:val="NormalWeb"/>
        <w:spacing w:before="0" w:beforeAutospacing="0" w:after="0" w:afterAutospacing="0"/>
      </w:pPr>
      <w:r w:rsidRPr="00AE47DF">
        <w:t xml:space="preserve">FONSECA, M. C. F. R. </w:t>
      </w:r>
      <w:r w:rsidRPr="00AE47DF">
        <w:rPr>
          <w:i/>
        </w:rPr>
        <w:t xml:space="preserve">Educação matemática de jovens e adultos. </w:t>
      </w:r>
      <w:r w:rsidRPr="00AE47DF">
        <w:t xml:space="preserve">Coleção Tendências em educação matemática. Belo Horizonte: Autêntica, 2002. </w:t>
      </w:r>
    </w:p>
    <w:p w:rsidR="00E3228A" w:rsidRPr="00AE47DF" w:rsidRDefault="00E3228A" w:rsidP="00AE47DF">
      <w:pPr>
        <w:pStyle w:val="NormalWeb"/>
        <w:spacing w:before="0" w:beforeAutospacing="0" w:after="0" w:afterAutospacing="0"/>
        <w:rPr>
          <w:noProof/>
        </w:rPr>
      </w:pPr>
    </w:p>
    <w:p w:rsidR="00E3228A" w:rsidRPr="00AE47DF" w:rsidRDefault="00E3228A" w:rsidP="00AE47DF">
      <w:pPr>
        <w:pStyle w:val="Standard"/>
        <w:autoSpaceDE w:val="0"/>
      </w:pPr>
      <w:r w:rsidRPr="00AE47DF">
        <w:t xml:space="preserve">FREIRE, Paulo, 1921 – 1997. </w:t>
      </w:r>
      <w:r w:rsidRPr="00AE47DF">
        <w:rPr>
          <w:i/>
        </w:rPr>
        <w:t>A importância do ato de ler</w:t>
      </w:r>
      <w:r w:rsidRPr="00AE47DF">
        <w:t>: em três artigos que se completam / Paulo Freire. – São Paulo: Autores Associados: Cortez, 1989. (Coleção polêmicas do nosso tempo; 4)</w:t>
      </w:r>
    </w:p>
    <w:p w:rsidR="00E3228A" w:rsidRPr="00AE47DF" w:rsidRDefault="00E3228A" w:rsidP="00AE47DF">
      <w:pPr>
        <w:pStyle w:val="Standard"/>
        <w:autoSpaceDE w:val="0"/>
      </w:pPr>
    </w:p>
    <w:p w:rsidR="00E3228A" w:rsidRPr="00AE47DF" w:rsidRDefault="00E3228A" w:rsidP="00AE47DF">
      <w:pPr>
        <w:pStyle w:val="Padro"/>
        <w:spacing w:line="240" w:lineRule="auto"/>
        <w:rPr>
          <w:bCs/>
        </w:rPr>
      </w:pPr>
      <w:r w:rsidRPr="00AE47DF">
        <w:rPr>
          <w:bCs/>
        </w:rPr>
        <w:t xml:space="preserve">______. Paulo. </w:t>
      </w:r>
      <w:r w:rsidRPr="00AE47DF">
        <w:rPr>
          <w:bCs/>
          <w:i/>
        </w:rPr>
        <w:t>Pedagogia do oprimido</w:t>
      </w:r>
      <w:r w:rsidRPr="00AE47DF">
        <w:rPr>
          <w:bCs/>
        </w:rPr>
        <w:t>. 17ª ed. Rio de Janeiro: Paz e Terra, 1987.</w:t>
      </w:r>
    </w:p>
    <w:p w:rsidR="00E3228A" w:rsidRPr="00AE47DF" w:rsidRDefault="00E3228A" w:rsidP="00AE47DF">
      <w:pPr>
        <w:pStyle w:val="Standard"/>
        <w:autoSpaceDE w:val="0"/>
      </w:pPr>
    </w:p>
    <w:p w:rsidR="00E3228A" w:rsidRPr="00AE47DF" w:rsidRDefault="00E3228A" w:rsidP="00AE47DF">
      <w:pPr>
        <w:pStyle w:val="NormalWeb"/>
        <w:spacing w:before="0" w:beforeAutospacing="0" w:after="0" w:afterAutospacing="0"/>
      </w:pPr>
      <w:r w:rsidRPr="00AE47DF">
        <w:rPr>
          <w:rStyle w:val="A9"/>
          <w:rFonts w:cs="Times New Roman"/>
          <w:sz w:val="24"/>
          <w:szCs w:val="24"/>
        </w:rPr>
        <w:t>GADOTTI, M</w:t>
      </w:r>
      <w:r w:rsidRPr="00AE47DF">
        <w:t xml:space="preserve">. </w:t>
      </w:r>
      <w:r w:rsidRPr="00AE47DF">
        <w:rPr>
          <w:i/>
        </w:rPr>
        <w:t>Pensamento Pedagógico Brasileiro</w:t>
      </w:r>
      <w:r w:rsidRPr="00AE47DF">
        <w:t>. 4ª ed. São Paulo: Editora Ática, 1991.</w:t>
      </w:r>
    </w:p>
    <w:p w:rsidR="00E3228A" w:rsidRPr="00AE47DF" w:rsidRDefault="00E3228A" w:rsidP="00AE47DF">
      <w:pPr>
        <w:pStyle w:val="NormalWeb"/>
        <w:spacing w:before="0" w:beforeAutospacing="0" w:after="0" w:afterAutospacing="0"/>
      </w:pPr>
    </w:p>
    <w:p w:rsidR="00E3228A" w:rsidRPr="00AE47DF" w:rsidRDefault="00E3228A" w:rsidP="00AE47DF">
      <w:pPr>
        <w:pStyle w:val="NormalWeb"/>
        <w:spacing w:before="0" w:beforeAutospacing="0" w:after="0" w:afterAutospacing="0"/>
      </w:pPr>
      <w:r w:rsidRPr="00AE47DF">
        <w:t xml:space="preserve">LOPES. Hélio. Assembleia Legislativa do Estado do Rio de Janeiro (ALERJ). Publicações – Notícias. </w:t>
      </w:r>
      <w:r w:rsidRPr="00AE47DF">
        <w:rPr>
          <w:i/>
        </w:rPr>
        <w:t>Comissão da ALERJ cobra secretário de Educação por novas vagas na rede pública</w:t>
      </w:r>
      <w:r w:rsidRPr="00AE47DF">
        <w:t>. 13/03/2019. Disponível em: (http://www.alerj.rj.gov.br/Visualizar/Noticia/45184). Acesso em: 15 mar. 2019.</w:t>
      </w:r>
    </w:p>
    <w:p w:rsidR="00E3228A" w:rsidRPr="00AE47DF" w:rsidRDefault="00E3228A" w:rsidP="00AE47DF">
      <w:pPr>
        <w:pStyle w:val="NormalWeb"/>
        <w:spacing w:before="0" w:beforeAutospacing="0" w:after="0" w:afterAutospacing="0"/>
      </w:pPr>
    </w:p>
    <w:p w:rsidR="00E3228A" w:rsidRPr="00AE47DF" w:rsidRDefault="00E3228A" w:rsidP="00AE47DF">
      <w:pPr>
        <w:pStyle w:val="Standard"/>
        <w:autoSpaceDE w:val="0"/>
      </w:pPr>
      <w:r w:rsidRPr="00AE47DF">
        <w:t xml:space="preserve">NÓVOA, António et al. Pesquisa em educação como processo dinâmico, aberto e imaginativo: uma entrevista com António Nóvoa. </w:t>
      </w:r>
      <w:r w:rsidRPr="00AE47DF">
        <w:rPr>
          <w:i/>
        </w:rPr>
        <w:t>Educação &amp; realidade</w:t>
      </w:r>
      <w:r w:rsidRPr="00AE47DF">
        <w:t>, v. 36, n. 2. Porto Alegre – RS, maio/ago 2011. p. 533-543</w:t>
      </w:r>
      <w:r w:rsidRPr="00AE47DF">
        <w:rPr>
          <w:rStyle w:val="Refdecomentrio"/>
          <w:sz w:val="24"/>
          <w:szCs w:val="24"/>
        </w:rPr>
        <w:t>.</w:t>
      </w:r>
    </w:p>
    <w:p w:rsidR="00E3228A" w:rsidRPr="00AE47DF" w:rsidRDefault="00E3228A" w:rsidP="00AE47DF">
      <w:pPr>
        <w:autoSpaceDE w:val="0"/>
        <w:adjustRightInd w:val="0"/>
        <w:spacing w:after="0" w:line="240" w:lineRule="auto"/>
        <w:rPr>
          <w:rFonts w:ascii="Times New Roman" w:hAnsi="Times New Roman" w:cs="Times New Roman"/>
          <w:bCs/>
          <w:sz w:val="24"/>
          <w:szCs w:val="24"/>
        </w:rPr>
      </w:pPr>
    </w:p>
    <w:p w:rsidR="00E3228A" w:rsidRPr="00AE47DF" w:rsidRDefault="00E3228A" w:rsidP="00AE47DF">
      <w:pPr>
        <w:autoSpaceDE w:val="0"/>
        <w:adjustRightInd w:val="0"/>
        <w:spacing w:after="0" w:line="240" w:lineRule="auto"/>
        <w:rPr>
          <w:rFonts w:ascii="Times New Roman" w:hAnsi="Times New Roman" w:cs="Times New Roman"/>
          <w:sz w:val="24"/>
          <w:szCs w:val="24"/>
          <w:shd w:val="clear" w:color="auto" w:fill="FFFFFF"/>
        </w:rPr>
      </w:pPr>
      <w:r w:rsidRPr="00AE47DF">
        <w:rPr>
          <w:rFonts w:ascii="Times New Roman" w:hAnsi="Times New Roman" w:cs="Times New Roman"/>
          <w:bCs/>
          <w:sz w:val="24"/>
          <w:szCs w:val="24"/>
        </w:rPr>
        <w:t xml:space="preserve">OLIVEIRA, </w:t>
      </w:r>
      <w:r w:rsidRPr="00AE47DF">
        <w:rPr>
          <w:rFonts w:ascii="Times New Roman" w:hAnsi="Times New Roman" w:cs="Times New Roman"/>
          <w:sz w:val="24"/>
          <w:szCs w:val="24"/>
          <w:shd w:val="clear" w:color="auto" w:fill="FFFFFF"/>
        </w:rPr>
        <w:t xml:space="preserve">M. K. </w:t>
      </w:r>
      <w:r w:rsidRPr="00AE47DF">
        <w:rPr>
          <w:rFonts w:ascii="Times New Roman" w:hAnsi="Times New Roman" w:cs="Times New Roman"/>
          <w:i/>
          <w:sz w:val="24"/>
          <w:szCs w:val="24"/>
        </w:rPr>
        <w:t>Ciclos de vida:</w:t>
      </w:r>
      <w:r w:rsidRPr="00AE47DF">
        <w:rPr>
          <w:rFonts w:ascii="Times New Roman" w:hAnsi="Times New Roman" w:cs="Times New Roman"/>
          <w:b/>
          <w:sz w:val="24"/>
          <w:szCs w:val="24"/>
        </w:rPr>
        <w:t xml:space="preserve"> </w:t>
      </w:r>
      <w:r w:rsidRPr="00AE47DF">
        <w:rPr>
          <w:rFonts w:ascii="Times New Roman" w:hAnsi="Times New Roman" w:cs="Times New Roman"/>
          <w:sz w:val="24"/>
          <w:szCs w:val="24"/>
        </w:rPr>
        <w:t>algumas questões sobre a psicologia do adulto</w:t>
      </w:r>
      <w:r w:rsidRPr="00AE47DF">
        <w:rPr>
          <w:rFonts w:ascii="Times New Roman" w:hAnsi="Times New Roman" w:cs="Times New Roman"/>
          <w:i/>
          <w:sz w:val="24"/>
          <w:szCs w:val="24"/>
        </w:rPr>
        <w:t>.</w:t>
      </w:r>
      <w:r w:rsidRPr="00AE47DF">
        <w:rPr>
          <w:rFonts w:ascii="Times New Roman" w:hAnsi="Times New Roman" w:cs="Times New Roman"/>
          <w:sz w:val="24"/>
          <w:szCs w:val="24"/>
          <w:shd w:val="clear" w:color="auto" w:fill="FFFFFF"/>
        </w:rPr>
        <w:t xml:space="preserve"> 2004. </w:t>
      </w:r>
    </w:p>
    <w:p w:rsidR="00E3228A" w:rsidRPr="00AE47DF" w:rsidRDefault="00E3228A" w:rsidP="00AE47DF">
      <w:pPr>
        <w:autoSpaceDE w:val="0"/>
        <w:adjustRightInd w:val="0"/>
        <w:spacing w:after="0" w:line="240" w:lineRule="auto"/>
        <w:rPr>
          <w:rFonts w:ascii="Times New Roman" w:hAnsi="Times New Roman" w:cs="Times New Roman"/>
          <w:sz w:val="24"/>
          <w:szCs w:val="24"/>
        </w:rPr>
      </w:pPr>
    </w:p>
    <w:p w:rsidR="00E3228A" w:rsidRPr="00AE47DF" w:rsidRDefault="00E3228A" w:rsidP="00AE47DF">
      <w:pPr>
        <w:autoSpaceDE w:val="0"/>
        <w:adjustRightInd w:val="0"/>
        <w:spacing w:after="0" w:line="240" w:lineRule="auto"/>
        <w:rPr>
          <w:rFonts w:ascii="Times New Roman" w:hAnsi="Times New Roman" w:cs="Times New Roman"/>
          <w:sz w:val="24"/>
          <w:szCs w:val="24"/>
        </w:rPr>
      </w:pPr>
      <w:r w:rsidRPr="00AE47DF">
        <w:rPr>
          <w:rFonts w:ascii="Times New Roman" w:hAnsi="Times New Roman" w:cs="Times New Roman"/>
          <w:sz w:val="24"/>
          <w:szCs w:val="24"/>
        </w:rPr>
        <w:t>PIOVESAN, A.; TEMPORINI, E. R. Pesquisa exploratória: procedimento metodológico para o estudo de fatores humanos no campo da saúde pública</w:t>
      </w:r>
      <w:r w:rsidRPr="00AE47DF">
        <w:rPr>
          <w:rFonts w:ascii="Times New Roman" w:hAnsi="Times New Roman" w:cs="Times New Roman"/>
          <w:i/>
          <w:sz w:val="24"/>
          <w:szCs w:val="24"/>
        </w:rPr>
        <w:t>. Rev. Saúde Pública</w:t>
      </w:r>
      <w:r w:rsidRPr="00AE47DF">
        <w:rPr>
          <w:rFonts w:ascii="Times New Roman" w:hAnsi="Times New Roman" w:cs="Times New Roman"/>
          <w:sz w:val="24"/>
          <w:szCs w:val="24"/>
        </w:rPr>
        <w:t xml:space="preserve">, 29 (4), 1995. </w:t>
      </w:r>
    </w:p>
    <w:p w:rsidR="00E3228A" w:rsidRPr="00AE47DF" w:rsidRDefault="00E3228A" w:rsidP="00AE47DF">
      <w:pPr>
        <w:pStyle w:val="Standard"/>
      </w:pPr>
    </w:p>
    <w:p w:rsidR="00E3228A" w:rsidRPr="00AE47DF" w:rsidRDefault="00E3228A" w:rsidP="00AE47DF">
      <w:pPr>
        <w:pStyle w:val="Standard"/>
      </w:pPr>
      <w:r w:rsidRPr="00AE47DF">
        <w:t>RIBEIRO, V. M. A formação de educadores e a constituição da educação de jovens e adultos como campo pedagógico.</w:t>
      </w:r>
      <w:r w:rsidRPr="00AE47DF">
        <w:rPr>
          <w:i/>
          <w:iCs/>
        </w:rPr>
        <w:t xml:space="preserve"> </w:t>
      </w:r>
      <w:r w:rsidRPr="00AE47DF">
        <w:rPr>
          <w:bCs/>
          <w:i/>
        </w:rPr>
        <w:t>Educação e Sociedade.</w:t>
      </w:r>
      <w:r w:rsidRPr="00AE47DF">
        <w:rPr>
          <w:b/>
          <w:bCs/>
        </w:rPr>
        <w:t xml:space="preserve"> </w:t>
      </w:r>
      <w:r w:rsidRPr="00AE47DF">
        <w:t xml:space="preserve">Campinas, dez. 1999, vol.20, nº.68, p.184-201.  </w:t>
      </w:r>
    </w:p>
    <w:p w:rsidR="00E3228A" w:rsidRPr="00AE47DF" w:rsidRDefault="00E3228A" w:rsidP="00AE47DF">
      <w:pPr>
        <w:pStyle w:val="Standard"/>
        <w:autoSpaceDE w:val="0"/>
      </w:pPr>
    </w:p>
    <w:p w:rsidR="00E3228A" w:rsidRPr="00AE47DF" w:rsidRDefault="00E3228A" w:rsidP="00AE47DF">
      <w:pPr>
        <w:pStyle w:val="Standard"/>
        <w:autoSpaceDE w:val="0"/>
        <w:rPr>
          <w:iCs/>
        </w:rPr>
      </w:pPr>
      <w:r w:rsidRPr="00AE47DF">
        <w:t xml:space="preserve">RUMMERT, S. M. &amp; </w:t>
      </w:r>
      <w:r w:rsidRPr="00AE47DF">
        <w:rPr>
          <w:caps/>
        </w:rPr>
        <w:t>Ventura</w:t>
      </w:r>
      <w:r w:rsidRPr="00AE47DF">
        <w:t xml:space="preserve">, J. P. Políticas públicas para educação de jovens e adultos no Brasil: a permanente (re)construção da subalternidade - considerações sobre os Programas Brasil Alfabetizado e Fazendo Escola. </w:t>
      </w:r>
      <w:r w:rsidRPr="00AE47DF">
        <w:rPr>
          <w:i/>
          <w:iCs/>
        </w:rPr>
        <w:t>Educar</w:t>
      </w:r>
      <w:r w:rsidRPr="00AE47DF">
        <w:rPr>
          <w:iCs/>
        </w:rPr>
        <w:t xml:space="preserve">, Curitiba, n. 29, p. 29-45, 2007. Editora UFPR. </w:t>
      </w:r>
    </w:p>
    <w:p w:rsidR="00E3228A" w:rsidRPr="00AE47DF" w:rsidRDefault="00E3228A" w:rsidP="00AE47DF">
      <w:pPr>
        <w:pStyle w:val="Standard"/>
        <w:autoSpaceDE w:val="0"/>
        <w:rPr>
          <w:iCs/>
        </w:rPr>
      </w:pPr>
    </w:p>
    <w:p w:rsidR="00E3228A" w:rsidRPr="00AE47DF" w:rsidRDefault="00E3228A" w:rsidP="00AE47DF">
      <w:pPr>
        <w:pStyle w:val="Standard"/>
        <w:autoSpaceDE w:val="0"/>
        <w:rPr>
          <w:iCs/>
        </w:rPr>
      </w:pPr>
      <w:r w:rsidRPr="00AE47DF">
        <w:t xml:space="preserve">SCHNEIDER, Sonia M. </w:t>
      </w:r>
      <w:r w:rsidRPr="00AE47DF">
        <w:rPr>
          <w:i/>
        </w:rPr>
        <w:t>Esse é o meu lugar... Esse não é o meu lugar</w:t>
      </w:r>
      <w:r w:rsidRPr="00AE47DF">
        <w:t xml:space="preserve">: Relações geracionais e práticas de numeramento na escola de EJA. Belo Horizonte. Faculdade de Educação da UFMG. 2010.   </w:t>
      </w:r>
    </w:p>
    <w:p w:rsidR="00E3228A" w:rsidRPr="00AE47DF" w:rsidRDefault="00E3228A" w:rsidP="00AE47DF">
      <w:pPr>
        <w:pStyle w:val="Standard"/>
        <w:autoSpaceDE w:val="0"/>
        <w:rPr>
          <w:iCs/>
        </w:rPr>
      </w:pPr>
    </w:p>
    <w:p w:rsidR="00E3228A" w:rsidRPr="00AE47DF" w:rsidRDefault="00E3228A" w:rsidP="00AE47DF">
      <w:pPr>
        <w:pStyle w:val="Standard"/>
        <w:autoSpaceDE w:val="0"/>
        <w:rPr>
          <w:color w:val="FF0000"/>
        </w:rPr>
      </w:pPr>
      <w:r w:rsidRPr="00AE47DF">
        <w:rPr>
          <w:bCs/>
        </w:rPr>
        <w:t xml:space="preserve">SEEDUC RJ. Secretaria de Estado de Educação do Rio de Janeiro. </w:t>
      </w:r>
      <w:r w:rsidRPr="00AE47DF">
        <w:rPr>
          <w:i/>
          <w:caps/>
          <w:spacing w:val="-15"/>
        </w:rPr>
        <w:t>CERIMÔNIA NA SEEDUC RECEBE FORMANDOS DO PROJETO AUTONOMIA</w:t>
      </w:r>
      <w:r w:rsidRPr="00AE47DF">
        <w:rPr>
          <w:caps/>
          <w:spacing w:val="-15"/>
        </w:rPr>
        <w:t xml:space="preserve">.  17/12/2014. </w:t>
      </w:r>
      <w:r w:rsidRPr="00AE47DF">
        <w:rPr>
          <w:kern w:val="0"/>
        </w:rPr>
        <w:t>Disponível em: &lt;</w:t>
      </w:r>
      <w:r w:rsidRPr="00AE47DF">
        <w:t>http://www.sea.rj.gov.br/web/seeduc/exibeconteudo?article-id=2284338&gt;. Acesso em: 15 mar. 2019.</w:t>
      </w:r>
      <w:r w:rsidRPr="00AE47DF">
        <w:rPr>
          <w:color w:val="FF0000"/>
        </w:rPr>
        <w:t xml:space="preserve"> </w:t>
      </w:r>
    </w:p>
    <w:p w:rsidR="00E3228A" w:rsidRPr="00AE47DF" w:rsidRDefault="00E3228A" w:rsidP="00AE47DF">
      <w:pPr>
        <w:pStyle w:val="Standard"/>
        <w:autoSpaceDE w:val="0"/>
        <w:rPr>
          <w:color w:val="FF0000"/>
        </w:rPr>
      </w:pPr>
    </w:p>
    <w:p w:rsidR="00E3228A" w:rsidRPr="00AE47DF" w:rsidRDefault="00E3228A" w:rsidP="00AE47DF">
      <w:pPr>
        <w:spacing w:after="0" w:line="240" w:lineRule="auto"/>
        <w:rPr>
          <w:rStyle w:val="Hyperlink"/>
          <w:rFonts w:ascii="Times New Roman" w:hAnsi="Times New Roman" w:cs="Times New Roman"/>
          <w:sz w:val="24"/>
          <w:szCs w:val="24"/>
        </w:rPr>
      </w:pPr>
      <w:r w:rsidRPr="00AE47DF">
        <w:rPr>
          <w:rFonts w:ascii="Times New Roman" w:hAnsi="Times New Roman" w:cs="Times New Roman"/>
          <w:color w:val="000000"/>
          <w:sz w:val="24"/>
          <w:szCs w:val="24"/>
          <w:shd w:val="clear" w:color="auto" w:fill="FFFFFF"/>
        </w:rPr>
        <w:t xml:space="preserve">______. </w:t>
      </w:r>
      <w:r w:rsidRPr="00AE47DF">
        <w:rPr>
          <w:rFonts w:ascii="Times New Roman" w:hAnsi="Times New Roman" w:cs="Times New Roman"/>
          <w:i/>
          <w:color w:val="000000"/>
          <w:sz w:val="24"/>
          <w:szCs w:val="24"/>
          <w:shd w:val="clear" w:color="auto" w:fill="FFFFFF"/>
        </w:rPr>
        <w:t>Resolução SEEDUC nº 4673</w:t>
      </w:r>
      <w:r w:rsidRPr="00AE47DF">
        <w:rPr>
          <w:rFonts w:ascii="Times New Roman" w:hAnsi="Times New Roman" w:cs="Times New Roman"/>
          <w:color w:val="000000"/>
          <w:sz w:val="24"/>
          <w:szCs w:val="24"/>
          <w:shd w:val="clear" w:color="auto" w:fill="FFFFFF"/>
        </w:rPr>
        <w:t xml:space="preserve"> de 23 de Fevereiro de 2011. </w:t>
      </w:r>
      <w:r w:rsidRPr="00AE47DF">
        <w:rPr>
          <w:rFonts w:ascii="Times New Roman" w:hAnsi="Times New Roman" w:cs="Times New Roman"/>
          <w:sz w:val="24"/>
          <w:szCs w:val="24"/>
        </w:rPr>
        <w:t>Disponível em: &lt;http://www.rj.gov.br/c/document_library/get_file?uuid=5c76cf25-43a8-43d7-9128-6f2c2778e95c&amp;groupId=91317&gt;. Acesso em: Acesso em: 15 mar. 2019.</w:t>
      </w:r>
      <w:r w:rsidRPr="00AE47DF">
        <w:rPr>
          <w:rFonts w:ascii="Times New Roman" w:hAnsi="Times New Roman" w:cs="Times New Roman"/>
          <w:color w:val="FF0000"/>
          <w:sz w:val="24"/>
          <w:szCs w:val="24"/>
        </w:rPr>
        <w:t xml:space="preserve"> </w:t>
      </w:r>
      <w:r w:rsidRPr="00AE47DF">
        <w:rPr>
          <w:rStyle w:val="Hyperlink"/>
          <w:rFonts w:ascii="Times New Roman" w:hAnsi="Times New Roman" w:cs="Times New Roman"/>
          <w:sz w:val="24"/>
          <w:szCs w:val="24"/>
        </w:rPr>
        <w:t xml:space="preserve"> </w:t>
      </w:r>
    </w:p>
    <w:p w:rsidR="00E3228A" w:rsidRPr="00AE47DF" w:rsidRDefault="00E3228A" w:rsidP="00AE47DF">
      <w:pPr>
        <w:spacing w:after="0" w:line="240" w:lineRule="auto"/>
        <w:rPr>
          <w:rStyle w:val="Hyperlink"/>
          <w:rFonts w:ascii="Times New Roman" w:hAnsi="Times New Roman" w:cs="Times New Roman"/>
          <w:sz w:val="24"/>
          <w:szCs w:val="24"/>
        </w:rPr>
      </w:pPr>
    </w:p>
    <w:p w:rsidR="00E3228A" w:rsidRPr="00AE47DF" w:rsidRDefault="00E3228A" w:rsidP="00AE47DF">
      <w:pPr>
        <w:pStyle w:val="Standard"/>
        <w:autoSpaceDE w:val="0"/>
        <w:rPr>
          <w:color w:val="FF0000"/>
        </w:rPr>
      </w:pPr>
      <w:r w:rsidRPr="00AE47DF">
        <w:t xml:space="preserve">SANTOS, J. J. R. Especificidades dos saberes para a docência na educação de pessoas jovens e adultas. </w:t>
      </w:r>
      <w:r w:rsidRPr="00AE47DF">
        <w:rPr>
          <w:i/>
        </w:rPr>
        <w:t>Práxis educacional</w:t>
      </w:r>
      <w:r w:rsidRPr="00AE47DF">
        <w:t xml:space="preserve"> v.6, n.8 (pp.157-176) jan/jun 2010.  </w:t>
      </w:r>
    </w:p>
    <w:p w:rsidR="00E3228A" w:rsidRPr="00AE47DF" w:rsidRDefault="00E3228A" w:rsidP="00AE47DF">
      <w:pPr>
        <w:spacing w:after="0" w:line="240" w:lineRule="auto"/>
        <w:rPr>
          <w:rFonts w:ascii="Times New Roman" w:hAnsi="Times New Roman" w:cs="Times New Roman"/>
          <w:color w:val="0563C1" w:themeColor="hyperlink"/>
          <w:sz w:val="24"/>
          <w:szCs w:val="24"/>
          <w:u w:val="single"/>
        </w:rPr>
      </w:pPr>
    </w:p>
    <w:p w:rsidR="00E3228A" w:rsidRPr="00AE47DF" w:rsidRDefault="00E3228A" w:rsidP="00AE47DF">
      <w:pPr>
        <w:autoSpaceDE w:val="0"/>
        <w:adjustRightInd w:val="0"/>
        <w:spacing w:after="0" w:line="240" w:lineRule="auto"/>
        <w:rPr>
          <w:rFonts w:ascii="Times New Roman" w:hAnsi="Times New Roman" w:cs="Times New Roman"/>
          <w:sz w:val="24"/>
          <w:szCs w:val="24"/>
        </w:rPr>
      </w:pPr>
      <w:r w:rsidRPr="00AE47DF">
        <w:rPr>
          <w:rFonts w:ascii="Times New Roman" w:hAnsi="Times New Roman" w:cs="Times New Roman"/>
          <w:sz w:val="24"/>
          <w:szCs w:val="24"/>
        </w:rPr>
        <w:t xml:space="preserve">SILVEIRA, A. </w:t>
      </w:r>
      <w:r w:rsidRPr="00AE47DF">
        <w:rPr>
          <w:rFonts w:ascii="Times New Roman" w:hAnsi="Times New Roman" w:cs="Times New Roman"/>
          <w:i/>
          <w:sz w:val="24"/>
          <w:szCs w:val="24"/>
        </w:rPr>
        <w:t>Prática docente em matemática no ensino médio da EJA</w:t>
      </w:r>
      <w:r w:rsidRPr="00AE47DF">
        <w:rPr>
          <w:rFonts w:ascii="Times New Roman" w:hAnsi="Times New Roman" w:cs="Times New Roman"/>
          <w:sz w:val="24"/>
          <w:szCs w:val="24"/>
        </w:rPr>
        <w:t>: um estudo de caso no município de Cabo Frio-RJ. Dissertação (Mestrado) – Universidade Federal Fluminense, Faculdade de Educação, 2013.</w:t>
      </w:r>
    </w:p>
    <w:p w:rsidR="00E3228A" w:rsidRPr="00AE47DF" w:rsidRDefault="00E3228A" w:rsidP="00AE47DF">
      <w:pPr>
        <w:autoSpaceDE w:val="0"/>
        <w:adjustRightInd w:val="0"/>
        <w:spacing w:after="0" w:line="240" w:lineRule="auto"/>
        <w:rPr>
          <w:rFonts w:ascii="Times New Roman" w:hAnsi="Times New Roman" w:cs="Times New Roman"/>
          <w:sz w:val="24"/>
          <w:szCs w:val="24"/>
        </w:rPr>
      </w:pPr>
    </w:p>
    <w:p w:rsidR="00E3228A" w:rsidRPr="00AE47DF" w:rsidRDefault="00E3228A" w:rsidP="00AE47DF">
      <w:pPr>
        <w:autoSpaceDE w:val="0"/>
        <w:adjustRightInd w:val="0"/>
        <w:spacing w:after="0" w:line="240" w:lineRule="auto"/>
        <w:rPr>
          <w:rFonts w:ascii="Times New Roman" w:hAnsi="Times New Roman" w:cs="Times New Roman"/>
          <w:sz w:val="24"/>
          <w:szCs w:val="24"/>
        </w:rPr>
      </w:pPr>
      <w:r w:rsidRPr="00AE47DF">
        <w:rPr>
          <w:rFonts w:ascii="Times New Roman" w:hAnsi="Times New Roman" w:cs="Times New Roman"/>
          <w:sz w:val="24"/>
          <w:szCs w:val="24"/>
        </w:rPr>
        <w:t xml:space="preserve">SKOVSMOSE, O. </w:t>
      </w:r>
      <w:r w:rsidRPr="00AE47DF">
        <w:rPr>
          <w:rFonts w:ascii="Times New Roman" w:hAnsi="Times New Roman" w:cs="Times New Roman"/>
          <w:i/>
          <w:sz w:val="24"/>
          <w:szCs w:val="24"/>
        </w:rPr>
        <w:t>Educação Matemática crítica</w:t>
      </w:r>
      <w:r w:rsidRPr="00AE47DF">
        <w:rPr>
          <w:rFonts w:ascii="Times New Roman" w:hAnsi="Times New Roman" w:cs="Times New Roman"/>
          <w:sz w:val="24"/>
          <w:szCs w:val="24"/>
        </w:rPr>
        <w:t xml:space="preserve">: A questão da democracia. Campinas, SP: Papirus, 2001. </w:t>
      </w:r>
    </w:p>
    <w:p w:rsidR="00E3228A" w:rsidRPr="00AE47DF" w:rsidRDefault="00E3228A" w:rsidP="00AE47DF">
      <w:pPr>
        <w:autoSpaceDE w:val="0"/>
        <w:adjustRightInd w:val="0"/>
        <w:spacing w:after="0" w:line="240" w:lineRule="auto"/>
        <w:rPr>
          <w:rFonts w:ascii="Times New Roman" w:hAnsi="Times New Roman" w:cs="Times New Roman"/>
          <w:sz w:val="24"/>
          <w:szCs w:val="24"/>
        </w:rPr>
      </w:pPr>
    </w:p>
    <w:p w:rsidR="00E3228A" w:rsidRPr="00AE47DF" w:rsidRDefault="00E3228A" w:rsidP="00AE47DF">
      <w:pPr>
        <w:pStyle w:val="Standard"/>
        <w:autoSpaceDE w:val="0"/>
      </w:pPr>
      <w:r w:rsidRPr="00AE47DF">
        <w:t xml:space="preserve">TARDIF, Maurice. </w:t>
      </w:r>
      <w:r w:rsidRPr="00AE47DF">
        <w:rPr>
          <w:i/>
        </w:rPr>
        <w:t>Saberes docentes e formação profissional</w:t>
      </w:r>
      <w:r w:rsidRPr="00AE47DF">
        <w:t>. 5. ed. Petrópolis: Vozes, 2005.</w:t>
      </w:r>
    </w:p>
    <w:p w:rsidR="00E3228A" w:rsidRPr="00AE47DF" w:rsidRDefault="00E3228A" w:rsidP="00AE47DF">
      <w:pPr>
        <w:pStyle w:val="Standard"/>
        <w:rPr>
          <w:bCs/>
        </w:rPr>
      </w:pPr>
    </w:p>
    <w:p w:rsidR="005B0BBA" w:rsidRPr="00AE47DF" w:rsidRDefault="00E3228A" w:rsidP="00935B88">
      <w:pPr>
        <w:pStyle w:val="Standard"/>
      </w:pPr>
      <w:r w:rsidRPr="00AE47DF">
        <w:rPr>
          <w:bCs/>
        </w:rPr>
        <w:t xml:space="preserve">VENTURA, J. Jaqueline. </w:t>
      </w:r>
      <w:r w:rsidRPr="00AE47DF">
        <w:rPr>
          <w:bCs/>
          <w:i/>
        </w:rPr>
        <w:t>O PLANFOR e a Educação de Jovens e Adultos Trabalhadores</w:t>
      </w:r>
      <w:r w:rsidRPr="00AE47DF">
        <w:rPr>
          <w:bCs/>
        </w:rPr>
        <w:t xml:space="preserve">: a subalternidade reiterada. </w:t>
      </w:r>
      <w:r w:rsidRPr="00AE47DF">
        <w:t xml:space="preserve">Dissertação (mestrado) </w:t>
      </w:r>
      <w:r w:rsidRPr="00AE47DF">
        <w:rPr>
          <w:b/>
          <w:bCs/>
        </w:rPr>
        <w:t>-</w:t>
      </w:r>
      <w:r w:rsidRPr="00AE47DF">
        <w:t xml:space="preserve"> Universidade Federal Fluminense</w:t>
      </w:r>
      <w:r w:rsidRPr="00AE47DF">
        <w:rPr>
          <w:b/>
        </w:rPr>
        <w:t>.</w:t>
      </w:r>
      <w:r w:rsidRPr="00AE47DF">
        <w:t xml:space="preserve"> Área de Concentração: Trabalho e Educação. 2001.</w:t>
      </w:r>
      <w:r w:rsidRPr="00AE47DF">
        <w:rPr>
          <w:bCs/>
        </w:rPr>
        <w:t xml:space="preserve"> </w:t>
      </w:r>
    </w:p>
    <w:sectPr w:rsidR="005B0BBA" w:rsidRPr="00AE47DF" w:rsidSect="005D1CD1">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80A" w:rsidRDefault="00A1480A" w:rsidP="006E6B63">
      <w:pPr>
        <w:spacing w:after="0" w:line="240" w:lineRule="auto"/>
      </w:pPr>
      <w:r>
        <w:separator/>
      </w:r>
    </w:p>
  </w:endnote>
  <w:endnote w:type="continuationSeparator" w:id="0">
    <w:p w:rsidR="00A1480A" w:rsidRDefault="00A1480A" w:rsidP="006E6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tisSemiSans Light">
    <w:altName w:val="RotisSemiSans Light"/>
    <w:panose1 w:val="00000000000000000000"/>
    <w:charset w:val="00"/>
    <w:family w:val="swiss"/>
    <w:notTrueType/>
    <w:pitch w:val="default"/>
    <w:sig w:usb0="00000003" w:usb1="00000000" w:usb2="00000000" w:usb3="00000000" w:csb0="00000001" w:csb1="00000000"/>
  </w:font>
  <w:font w:name="DejaVu Sans">
    <w:altName w:val="Arial"/>
    <w:charset w:val="00"/>
    <w:family w:val="swiss"/>
    <w:pitch w:val="variable"/>
  </w:font>
  <w:font w:name="Mangal">
    <w:panose1 w:val="00000400000000000000"/>
    <w:charset w:val="01"/>
    <w:family w:val="roman"/>
    <w:notTrueType/>
    <w:pitch w:val="variable"/>
    <w:sig w:usb0="00002000" w:usb1="00000000" w:usb2="00000000" w:usb3="00000000" w:csb0="00000000" w:csb1="00000000"/>
  </w:font>
  <w:font w:name="BulmerMTStd-Regular">
    <w:panose1 w:val="00000000000000000000"/>
    <w:charset w:val="00"/>
    <w:family w:val="roman"/>
    <w:notTrueType/>
    <w:pitch w:val="default"/>
  </w:font>
  <w:font w:name="80000010-Identity-H">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80A" w:rsidRDefault="00A1480A" w:rsidP="006E6B63">
      <w:pPr>
        <w:spacing w:after="0" w:line="240" w:lineRule="auto"/>
      </w:pPr>
      <w:r>
        <w:separator/>
      </w:r>
    </w:p>
  </w:footnote>
  <w:footnote w:type="continuationSeparator" w:id="0">
    <w:p w:rsidR="00A1480A" w:rsidRDefault="00A1480A" w:rsidP="006E6B63">
      <w:pPr>
        <w:spacing w:after="0" w:line="240" w:lineRule="auto"/>
      </w:pPr>
      <w:r>
        <w:continuationSeparator/>
      </w:r>
    </w:p>
  </w:footnote>
  <w:footnote w:id="1">
    <w:p w:rsidR="00F52CF8" w:rsidRPr="004D5824" w:rsidRDefault="00F52CF8" w:rsidP="004D5824">
      <w:pPr>
        <w:spacing w:after="0" w:line="240" w:lineRule="auto"/>
        <w:jc w:val="both"/>
        <w:rPr>
          <w:rFonts w:ascii="Times New Roman" w:hAnsi="Times New Roman" w:cs="Times New Roman"/>
          <w:sz w:val="20"/>
          <w:szCs w:val="20"/>
        </w:rPr>
      </w:pPr>
      <w:r w:rsidRPr="004D5824">
        <w:rPr>
          <w:rStyle w:val="Refdenotaderodap"/>
          <w:rFonts w:ascii="Times New Roman" w:hAnsi="Times New Roman" w:cs="Times New Roman"/>
          <w:color w:val="000000" w:themeColor="text1"/>
          <w:sz w:val="20"/>
          <w:szCs w:val="20"/>
        </w:rPr>
        <w:footnoteRef/>
      </w:r>
      <w:r w:rsidRPr="004D5824">
        <w:rPr>
          <w:rFonts w:ascii="Times New Roman" w:eastAsia="BulmerMTStd-Regular" w:hAnsi="Times New Roman" w:cs="Times New Roman"/>
          <w:color w:val="000000" w:themeColor="text1"/>
          <w:sz w:val="20"/>
          <w:szCs w:val="20"/>
        </w:rPr>
        <w:t xml:space="preserve"> </w:t>
      </w:r>
      <w:r w:rsidR="004D5824" w:rsidRPr="004D5824">
        <w:rPr>
          <w:rFonts w:ascii="Times New Roman" w:hAnsi="Times New Roman" w:cs="Times New Roman"/>
          <w:sz w:val="20"/>
          <w:szCs w:val="20"/>
        </w:rPr>
        <w:t xml:space="preserve">A política Nova EJA foi implantada na rede estadual em 2013 </w:t>
      </w:r>
      <w:r w:rsidR="004D5824" w:rsidRPr="004D5824">
        <w:rPr>
          <w:rFonts w:ascii="Times New Roman" w:hAnsi="Times New Roman" w:cs="Times New Roman"/>
          <w:color w:val="000000" w:themeColor="text1"/>
          <w:sz w:val="20"/>
          <w:szCs w:val="20"/>
        </w:rPr>
        <w:t>e foi s</w:t>
      </w:r>
      <w:r w:rsidR="004D5824" w:rsidRPr="004D5824">
        <w:rPr>
          <w:rFonts w:ascii="Times New Roman" w:hAnsi="Times New Roman" w:cs="Times New Roman"/>
          <w:sz w:val="20"/>
          <w:szCs w:val="20"/>
        </w:rPr>
        <w:t>ubstituída</w:t>
      </w:r>
      <w:r w:rsidRPr="004D5824">
        <w:rPr>
          <w:rFonts w:ascii="Times New Roman" w:hAnsi="Times New Roman" w:cs="Times New Roman"/>
          <w:sz w:val="20"/>
          <w:szCs w:val="20"/>
        </w:rPr>
        <w:t xml:space="preserve"> pelo Ensino Médio Programa Nova EJA, em 2015</w:t>
      </w:r>
      <w:r w:rsidRPr="004D5824">
        <w:rPr>
          <w:rFonts w:ascii="Times New Roman" w:hAnsi="Times New Roman" w:cs="Times New Roman"/>
          <w:color w:val="000000" w:themeColor="text1"/>
          <w:sz w:val="20"/>
          <w:szCs w:val="20"/>
        </w:rPr>
        <w:t>.</w:t>
      </w:r>
    </w:p>
  </w:footnote>
  <w:footnote w:id="2">
    <w:p w:rsidR="00DB4BC1" w:rsidRPr="00751CA0" w:rsidRDefault="00DB4BC1" w:rsidP="00DB4BC1">
      <w:pPr>
        <w:pStyle w:val="Padro"/>
        <w:spacing w:line="240" w:lineRule="auto"/>
        <w:jc w:val="both"/>
        <w:rPr>
          <w:color w:val="000000" w:themeColor="text1"/>
        </w:rPr>
      </w:pPr>
      <w:r w:rsidRPr="00751CA0">
        <w:rPr>
          <w:rStyle w:val="Refdenotaderodap"/>
          <w:color w:val="000000" w:themeColor="text1"/>
          <w:sz w:val="20"/>
          <w:szCs w:val="20"/>
        </w:rPr>
        <w:footnoteRef/>
      </w:r>
      <w:r w:rsidRPr="00751CA0">
        <w:rPr>
          <w:rFonts w:eastAsia="BulmerMTStd-Regular"/>
          <w:color w:val="000000" w:themeColor="text1"/>
          <w:sz w:val="20"/>
          <w:szCs w:val="20"/>
        </w:rPr>
        <w:t xml:space="preserve"> </w:t>
      </w:r>
      <w:r w:rsidRPr="00751CA0">
        <w:rPr>
          <w:color w:val="000000" w:themeColor="text1"/>
          <w:sz w:val="20"/>
          <w:szCs w:val="20"/>
        </w:rPr>
        <w:t>O programa atende alunos com idades entre 13 e 17 anos no Ensino Fundamental, e entre 17 e 20 anos no Ensino Médio e cumpre o objetivo de corrigir a defasagem idade-série na educação básica, nos anos finais do</w:t>
      </w:r>
      <w:r>
        <w:rPr>
          <w:color w:val="000000" w:themeColor="text1"/>
          <w:sz w:val="20"/>
          <w:szCs w:val="20"/>
        </w:rPr>
        <w:t>s segmentos Fundamental e Médio</w:t>
      </w:r>
      <w:r w:rsidRPr="00751CA0">
        <w:rPr>
          <w:color w:val="000000" w:themeColor="text1"/>
          <w:sz w:val="20"/>
          <w:szCs w:val="20"/>
        </w:rPr>
        <w:t xml:space="preserve"> (SEEDUC RJ, 2014).</w:t>
      </w:r>
    </w:p>
  </w:footnote>
  <w:footnote w:id="3">
    <w:p w:rsidR="00DB4BC1" w:rsidRPr="00751CA0" w:rsidRDefault="00DB4BC1" w:rsidP="00DB4BC1">
      <w:pPr>
        <w:pStyle w:val="Standard"/>
        <w:jc w:val="both"/>
        <w:rPr>
          <w:sz w:val="20"/>
          <w:szCs w:val="20"/>
        </w:rPr>
      </w:pPr>
      <w:r w:rsidRPr="00751CA0">
        <w:rPr>
          <w:rStyle w:val="Refdenotaderodap"/>
          <w:sz w:val="20"/>
          <w:szCs w:val="20"/>
        </w:rPr>
        <w:footnoteRef/>
      </w:r>
      <w:r>
        <w:rPr>
          <w:sz w:val="20"/>
          <w:szCs w:val="20"/>
        </w:rPr>
        <w:t xml:space="preserve"> </w:t>
      </w:r>
      <w:r w:rsidRPr="00751CA0">
        <w:rPr>
          <w:sz w:val="20"/>
          <w:szCs w:val="20"/>
        </w:rPr>
        <w:t>Ciavatta &amp; Rummert (2010, p. 463)</w:t>
      </w:r>
      <w:r>
        <w:rPr>
          <w:sz w:val="20"/>
          <w:szCs w:val="20"/>
        </w:rPr>
        <w:t xml:space="preserve"> usam esse termo, definido por Kuenzer (2005), </w:t>
      </w:r>
      <w:r w:rsidRPr="00751CA0">
        <w:rPr>
          <w:sz w:val="20"/>
          <w:szCs w:val="20"/>
        </w:rPr>
        <w:t>para caracterizar o ponto comum dos vários “programas governamentais que se propõem a associar o resgate da escolarização básica com a educ</w:t>
      </w:r>
      <w:r>
        <w:rPr>
          <w:sz w:val="20"/>
          <w:szCs w:val="20"/>
        </w:rPr>
        <w:t xml:space="preserve">ação profissional” em âmbito </w:t>
      </w:r>
      <w:r w:rsidRPr="00751CA0">
        <w:rPr>
          <w:sz w:val="20"/>
          <w:szCs w:val="20"/>
        </w:rPr>
        <w:t>federal.</w:t>
      </w:r>
    </w:p>
  </w:footnote>
  <w:footnote w:id="4">
    <w:p w:rsidR="00DB4BC1" w:rsidRPr="00751CA0" w:rsidRDefault="00DB4BC1" w:rsidP="00DB4BC1">
      <w:pPr>
        <w:pStyle w:val="Padro"/>
        <w:spacing w:line="240" w:lineRule="auto"/>
        <w:jc w:val="both"/>
        <w:rPr>
          <w:color w:val="auto"/>
          <w:sz w:val="20"/>
          <w:szCs w:val="20"/>
        </w:rPr>
      </w:pPr>
      <w:r w:rsidRPr="00751CA0">
        <w:rPr>
          <w:rStyle w:val="Refdenotaderodap"/>
          <w:sz w:val="20"/>
          <w:szCs w:val="20"/>
        </w:rPr>
        <w:footnoteRef/>
      </w:r>
      <w:r w:rsidRPr="00751CA0">
        <w:rPr>
          <w:rFonts w:eastAsia="BulmerMTStd-Regular"/>
          <w:sz w:val="20"/>
          <w:szCs w:val="20"/>
        </w:rPr>
        <w:t xml:space="preserve"> </w:t>
      </w:r>
      <w:r w:rsidRPr="00751CA0">
        <w:rPr>
          <w:sz w:val="20"/>
          <w:szCs w:val="20"/>
        </w:rPr>
        <w:t xml:space="preserve">Paulo Freire nos alerta para a importância fundamental do diálogo no processo educacional, certo de que o </w:t>
      </w:r>
      <w:r w:rsidRPr="00751CA0">
        <w:rPr>
          <w:i/>
          <w:iCs/>
          <w:sz w:val="20"/>
          <w:szCs w:val="20"/>
        </w:rPr>
        <w:t>“conhecimento não se transfere, o</w:t>
      </w:r>
      <w:r w:rsidRPr="00751CA0">
        <w:rPr>
          <w:sz w:val="20"/>
          <w:szCs w:val="20"/>
        </w:rPr>
        <w:t xml:space="preserve"> </w:t>
      </w:r>
      <w:r w:rsidRPr="00751CA0">
        <w:rPr>
          <w:i/>
          <w:iCs/>
          <w:sz w:val="20"/>
          <w:szCs w:val="20"/>
        </w:rPr>
        <w:t xml:space="preserve">conhecimento se constrói” </w:t>
      </w:r>
      <w:r w:rsidRPr="00751CA0">
        <w:rPr>
          <w:sz w:val="20"/>
          <w:szCs w:val="20"/>
        </w:rPr>
        <w:t>Ele não é dado de graça, como na perspectiva da educação bancária, mas produzido na estreita rel</w:t>
      </w:r>
      <w:r w:rsidR="00F158A4">
        <w:rPr>
          <w:sz w:val="20"/>
          <w:szCs w:val="20"/>
        </w:rPr>
        <w:t xml:space="preserve">ação entre teoria-prática ... </w:t>
      </w:r>
      <w:r w:rsidRPr="00751CA0">
        <w:rPr>
          <w:sz w:val="20"/>
          <w:szCs w:val="20"/>
        </w:rPr>
        <w:t>(DE VARGAS; FÁVERO; RUMERT, 1999, p</w:t>
      </w:r>
      <w:r w:rsidRPr="00751CA0">
        <w:rPr>
          <w:color w:val="auto"/>
          <w:sz w:val="20"/>
          <w:szCs w:val="20"/>
        </w:rPr>
        <w:t>. 11).</w:t>
      </w:r>
    </w:p>
  </w:footnote>
  <w:footnote w:id="5">
    <w:p w:rsidR="00DB4BC1" w:rsidRPr="009A3A7B" w:rsidRDefault="00DB4BC1" w:rsidP="00DB4BC1">
      <w:pPr>
        <w:pStyle w:val="Padro"/>
        <w:spacing w:line="240" w:lineRule="auto"/>
        <w:jc w:val="both"/>
        <w:rPr>
          <w:sz w:val="20"/>
          <w:szCs w:val="20"/>
        </w:rPr>
      </w:pPr>
      <w:r w:rsidRPr="00751CA0">
        <w:rPr>
          <w:rStyle w:val="Refdenotaderodap"/>
          <w:sz w:val="20"/>
          <w:szCs w:val="20"/>
        </w:rPr>
        <w:footnoteRef/>
      </w:r>
      <w:r w:rsidRPr="00751CA0">
        <w:rPr>
          <w:rFonts w:eastAsia="BulmerMTStd-Regular"/>
          <w:sz w:val="20"/>
          <w:szCs w:val="20"/>
        </w:rPr>
        <w:t xml:space="preserve"> </w:t>
      </w:r>
      <w:r w:rsidRPr="00751CA0">
        <w:rPr>
          <w:sz w:val="20"/>
          <w:szCs w:val="20"/>
        </w:rPr>
        <w:t>A centralidade das o</w:t>
      </w:r>
      <w:r w:rsidRPr="00751CA0">
        <w:rPr>
          <w:b/>
          <w:sz w:val="20"/>
          <w:szCs w:val="20"/>
        </w:rPr>
        <w:t>b</w:t>
      </w:r>
      <w:r w:rsidRPr="00751CA0">
        <w:rPr>
          <w:sz w:val="20"/>
          <w:szCs w:val="20"/>
        </w:rPr>
        <w:t>ras de Apple é justamente tentar verificar de quem é o conhecimento considerado legítimo e trabalhado como oficial nas escolas e por que esse conhecimento é tido como importante e outros não (EUGÊNIO, 2005, p. 4).</w:t>
      </w:r>
    </w:p>
  </w:footnote>
  <w:footnote w:id="6">
    <w:p w:rsidR="00C930B0" w:rsidRPr="008F390F" w:rsidRDefault="00C930B0" w:rsidP="008F390F">
      <w:pPr>
        <w:autoSpaceDE w:val="0"/>
        <w:adjustRightInd w:val="0"/>
        <w:spacing w:after="0" w:line="240" w:lineRule="auto"/>
        <w:jc w:val="both"/>
        <w:rPr>
          <w:rFonts w:ascii="Times New Roman" w:hAnsi="Times New Roman" w:cs="Times New Roman"/>
          <w:sz w:val="20"/>
          <w:szCs w:val="20"/>
        </w:rPr>
      </w:pPr>
      <w:r w:rsidRPr="00751CA0">
        <w:rPr>
          <w:rStyle w:val="Refdenotaderodap"/>
          <w:rFonts w:cs="Times New Roman"/>
          <w:sz w:val="20"/>
          <w:szCs w:val="20"/>
        </w:rPr>
        <w:footnoteRef/>
      </w:r>
      <w:r w:rsidRPr="00751CA0">
        <w:rPr>
          <w:rFonts w:eastAsia="BulmerMTStd-Regular" w:cs="Times New Roman"/>
          <w:sz w:val="20"/>
          <w:szCs w:val="20"/>
        </w:rPr>
        <w:t xml:space="preserve"> </w:t>
      </w:r>
      <w:r w:rsidRPr="008F390F">
        <w:rPr>
          <w:rFonts w:ascii="Times New Roman" w:hAnsi="Times New Roman" w:cs="Times New Roman"/>
          <w:sz w:val="20"/>
          <w:szCs w:val="20"/>
        </w:rPr>
        <w:t>Dimensão política inspirada na perspectiva da Educação Matemática Crítica e na visão antropológica, que entende a matemática como forma de comunicação e expressão humana.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CB4CA1"/>
    <w:multiLevelType w:val="hybridMultilevel"/>
    <w:tmpl w:val="0136CCC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96B"/>
    <w:rsid w:val="00034D8C"/>
    <w:rsid w:val="00055104"/>
    <w:rsid w:val="0007184A"/>
    <w:rsid w:val="0007419E"/>
    <w:rsid w:val="0008003A"/>
    <w:rsid w:val="0008425E"/>
    <w:rsid w:val="0009066F"/>
    <w:rsid w:val="00090F82"/>
    <w:rsid w:val="00096419"/>
    <w:rsid w:val="000A08D5"/>
    <w:rsid w:val="000A12EC"/>
    <w:rsid w:val="000B645A"/>
    <w:rsid w:val="000C5029"/>
    <w:rsid w:val="000D3E75"/>
    <w:rsid w:val="000D66F7"/>
    <w:rsid w:val="00102908"/>
    <w:rsid w:val="001152AC"/>
    <w:rsid w:val="00122E87"/>
    <w:rsid w:val="0013693A"/>
    <w:rsid w:val="00136AA2"/>
    <w:rsid w:val="0013705F"/>
    <w:rsid w:val="00143C8E"/>
    <w:rsid w:val="00150767"/>
    <w:rsid w:val="001509AE"/>
    <w:rsid w:val="00160ED2"/>
    <w:rsid w:val="00162E94"/>
    <w:rsid w:val="001912A7"/>
    <w:rsid w:val="001A09E6"/>
    <w:rsid w:val="001A3C96"/>
    <w:rsid w:val="001B1B25"/>
    <w:rsid w:val="001C662C"/>
    <w:rsid w:val="001E27E9"/>
    <w:rsid w:val="001F6F2E"/>
    <w:rsid w:val="00217903"/>
    <w:rsid w:val="002204AF"/>
    <w:rsid w:val="0022052F"/>
    <w:rsid w:val="00227404"/>
    <w:rsid w:val="00255D69"/>
    <w:rsid w:val="00262FBD"/>
    <w:rsid w:val="00266E96"/>
    <w:rsid w:val="00271BD5"/>
    <w:rsid w:val="00276522"/>
    <w:rsid w:val="00282EB5"/>
    <w:rsid w:val="002A3FF6"/>
    <w:rsid w:val="002A5635"/>
    <w:rsid w:val="002A61B6"/>
    <w:rsid w:val="002B40D3"/>
    <w:rsid w:val="002B5481"/>
    <w:rsid w:val="002C2DDD"/>
    <w:rsid w:val="002C3C26"/>
    <w:rsid w:val="002D4571"/>
    <w:rsid w:val="002D70A1"/>
    <w:rsid w:val="002E4491"/>
    <w:rsid w:val="002F3CFE"/>
    <w:rsid w:val="002F4D6D"/>
    <w:rsid w:val="002F7D84"/>
    <w:rsid w:val="00305B70"/>
    <w:rsid w:val="00321BAD"/>
    <w:rsid w:val="003272D6"/>
    <w:rsid w:val="00335C6D"/>
    <w:rsid w:val="00336D0E"/>
    <w:rsid w:val="00365786"/>
    <w:rsid w:val="003811F1"/>
    <w:rsid w:val="003844E4"/>
    <w:rsid w:val="00393FB5"/>
    <w:rsid w:val="003B09A5"/>
    <w:rsid w:val="003B430E"/>
    <w:rsid w:val="003D5BC6"/>
    <w:rsid w:val="003D6ABB"/>
    <w:rsid w:val="003E17A0"/>
    <w:rsid w:val="003E7810"/>
    <w:rsid w:val="003E7F1F"/>
    <w:rsid w:val="003F2665"/>
    <w:rsid w:val="004005DE"/>
    <w:rsid w:val="004137CD"/>
    <w:rsid w:val="0043122D"/>
    <w:rsid w:val="004323E5"/>
    <w:rsid w:val="0044128E"/>
    <w:rsid w:val="00443E7B"/>
    <w:rsid w:val="00444408"/>
    <w:rsid w:val="004508D7"/>
    <w:rsid w:val="004537A9"/>
    <w:rsid w:val="00461BF3"/>
    <w:rsid w:val="00464471"/>
    <w:rsid w:val="00474725"/>
    <w:rsid w:val="004803BE"/>
    <w:rsid w:val="00487E65"/>
    <w:rsid w:val="00495208"/>
    <w:rsid w:val="00495378"/>
    <w:rsid w:val="004A67F2"/>
    <w:rsid w:val="004C179C"/>
    <w:rsid w:val="004D38A8"/>
    <w:rsid w:val="004D5824"/>
    <w:rsid w:val="004E105B"/>
    <w:rsid w:val="004F43AB"/>
    <w:rsid w:val="00507A7C"/>
    <w:rsid w:val="00523B48"/>
    <w:rsid w:val="00564520"/>
    <w:rsid w:val="00571A93"/>
    <w:rsid w:val="005778FA"/>
    <w:rsid w:val="005962C4"/>
    <w:rsid w:val="005A45B8"/>
    <w:rsid w:val="005B0BBA"/>
    <w:rsid w:val="005B4D15"/>
    <w:rsid w:val="005B6034"/>
    <w:rsid w:val="005C1361"/>
    <w:rsid w:val="005C29C2"/>
    <w:rsid w:val="005D1CD1"/>
    <w:rsid w:val="005D3241"/>
    <w:rsid w:val="005E3E6A"/>
    <w:rsid w:val="00605342"/>
    <w:rsid w:val="00615C98"/>
    <w:rsid w:val="00616B7A"/>
    <w:rsid w:val="0062544A"/>
    <w:rsid w:val="00627350"/>
    <w:rsid w:val="006315F0"/>
    <w:rsid w:val="00631659"/>
    <w:rsid w:val="006368C7"/>
    <w:rsid w:val="0064335D"/>
    <w:rsid w:val="006715E6"/>
    <w:rsid w:val="00672E78"/>
    <w:rsid w:val="00673C0F"/>
    <w:rsid w:val="00680C5F"/>
    <w:rsid w:val="006A01B7"/>
    <w:rsid w:val="006B04D0"/>
    <w:rsid w:val="006B2341"/>
    <w:rsid w:val="006C3DAC"/>
    <w:rsid w:val="006D226A"/>
    <w:rsid w:val="006E0D02"/>
    <w:rsid w:val="006E29A5"/>
    <w:rsid w:val="006E2BCD"/>
    <w:rsid w:val="006E3239"/>
    <w:rsid w:val="006E6B63"/>
    <w:rsid w:val="0073202D"/>
    <w:rsid w:val="007501EE"/>
    <w:rsid w:val="0075102C"/>
    <w:rsid w:val="007602FB"/>
    <w:rsid w:val="00766E97"/>
    <w:rsid w:val="00770BF4"/>
    <w:rsid w:val="00786E88"/>
    <w:rsid w:val="007874DC"/>
    <w:rsid w:val="007A0E33"/>
    <w:rsid w:val="007B74AC"/>
    <w:rsid w:val="007D56F6"/>
    <w:rsid w:val="007E196B"/>
    <w:rsid w:val="007F4F63"/>
    <w:rsid w:val="00823503"/>
    <w:rsid w:val="00826017"/>
    <w:rsid w:val="00826891"/>
    <w:rsid w:val="00831451"/>
    <w:rsid w:val="008340C5"/>
    <w:rsid w:val="00846BE9"/>
    <w:rsid w:val="00850C10"/>
    <w:rsid w:val="00861179"/>
    <w:rsid w:val="00867DED"/>
    <w:rsid w:val="00883800"/>
    <w:rsid w:val="00896CD1"/>
    <w:rsid w:val="008B0835"/>
    <w:rsid w:val="008C6771"/>
    <w:rsid w:val="008D1344"/>
    <w:rsid w:val="008E49D2"/>
    <w:rsid w:val="008F1191"/>
    <w:rsid w:val="008F390F"/>
    <w:rsid w:val="008F5219"/>
    <w:rsid w:val="009030B9"/>
    <w:rsid w:val="00911A3E"/>
    <w:rsid w:val="00916156"/>
    <w:rsid w:val="009201EB"/>
    <w:rsid w:val="00921E44"/>
    <w:rsid w:val="00922208"/>
    <w:rsid w:val="0092455E"/>
    <w:rsid w:val="00925430"/>
    <w:rsid w:val="009271B9"/>
    <w:rsid w:val="0093306C"/>
    <w:rsid w:val="00935B88"/>
    <w:rsid w:val="00936F9F"/>
    <w:rsid w:val="00944BAE"/>
    <w:rsid w:val="009503CC"/>
    <w:rsid w:val="00952668"/>
    <w:rsid w:val="00956417"/>
    <w:rsid w:val="00966D5D"/>
    <w:rsid w:val="00974AEF"/>
    <w:rsid w:val="00976A28"/>
    <w:rsid w:val="009837D0"/>
    <w:rsid w:val="00985633"/>
    <w:rsid w:val="009A5DF0"/>
    <w:rsid w:val="009A749D"/>
    <w:rsid w:val="009C072B"/>
    <w:rsid w:val="009C29D7"/>
    <w:rsid w:val="009C3E51"/>
    <w:rsid w:val="009F1DC2"/>
    <w:rsid w:val="009F3A29"/>
    <w:rsid w:val="00A1480A"/>
    <w:rsid w:val="00A23251"/>
    <w:rsid w:val="00A238B3"/>
    <w:rsid w:val="00A25516"/>
    <w:rsid w:val="00A26EDB"/>
    <w:rsid w:val="00A34D65"/>
    <w:rsid w:val="00A52B61"/>
    <w:rsid w:val="00A53E25"/>
    <w:rsid w:val="00A803CE"/>
    <w:rsid w:val="00A83F00"/>
    <w:rsid w:val="00A94059"/>
    <w:rsid w:val="00A9496B"/>
    <w:rsid w:val="00A95A05"/>
    <w:rsid w:val="00AA4015"/>
    <w:rsid w:val="00AB02E6"/>
    <w:rsid w:val="00AB5B4A"/>
    <w:rsid w:val="00AB6BC2"/>
    <w:rsid w:val="00AD336E"/>
    <w:rsid w:val="00AD7CE8"/>
    <w:rsid w:val="00AE4106"/>
    <w:rsid w:val="00AE47DF"/>
    <w:rsid w:val="00AF562B"/>
    <w:rsid w:val="00AF6050"/>
    <w:rsid w:val="00B00EC2"/>
    <w:rsid w:val="00B06706"/>
    <w:rsid w:val="00B20010"/>
    <w:rsid w:val="00B20A31"/>
    <w:rsid w:val="00B213E4"/>
    <w:rsid w:val="00B24560"/>
    <w:rsid w:val="00B26374"/>
    <w:rsid w:val="00B50BE9"/>
    <w:rsid w:val="00B52251"/>
    <w:rsid w:val="00B55897"/>
    <w:rsid w:val="00B63080"/>
    <w:rsid w:val="00B70CFE"/>
    <w:rsid w:val="00B93938"/>
    <w:rsid w:val="00B94D0A"/>
    <w:rsid w:val="00BA3BBE"/>
    <w:rsid w:val="00BB0444"/>
    <w:rsid w:val="00BB0875"/>
    <w:rsid w:val="00BB6207"/>
    <w:rsid w:val="00BC2A7F"/>
    <w:rsid w:val="00BC7CCD"/>
    <w:rsid w:val="00BD0928"/>
    <w:rsid w:val="00BD297C"/>
    <w:rsid w:val="00BE24E5"/>
    <w:rsid w:val="00BE6DB4"/>
    <w:rsid w:val="00BF1AE1"/>
    <w:rsid w:val="00C035C2"/>
    <w:rsid w:val="00C157F8"/>
    <w:rsid w:val="00C22BE4"/>
    <w:rsid w:val="00C24927"/>
    <w:rsid w:val="00C36FE0"/>
    <w:rsid w:val="00C563F2"/>
    <w:rsid w:val="00C6620D"/>
    <w:rsid w:val="00C72EAF"/>
    <w:rsid w:val="00C730CB"/>
    <w:rsid w:val="00C930B0"/>
    <w:rsid w:val="00C9384D"/>
    <w:rsid w:val="00C97957"/>
    <w:rsid w:val="00CA053B"/>
    <w:rsid w:val="00CB14D2"/>
    <w:rsid w:val="00CB3C92"/>
    <w:rsid w:val="00CB7BF2"/>
    <w:rsid w:val="00CC06CA"/>
    <w:rsid w:val="00CC3313"/>
    <w:rsid w:val="00CC78A6"/>
    <w:rsid w:val="00CF04AA"/>
    <w:rsid w:val="00D10108"/>
    <w:rsid w:val="00D2688C"/>
    <w:rsid w:val="00D356AC"/>
    <w:rsid w:val="00D36EC1"/>
    <w:rsid w:val="00D37D3C"/>
    <w:rsid w:val="00D46E04"/>
    <w:rsid w:val="00D534A1"/>
    <w:rsid w:val="00D53A2A"/>
    <w:rsid w:val="00D81EBB"/>
    <w:rsid w:val="00D9126C"/>
    <w:rsid w:val="00DA12E8"/>
    <w:rsid w:val="00DA18C2"/>
    <w:rsid w:val="00DA2911"/>
    <w:rsid w:val="00DA5CA3"/>
    <w:rsid w:val="00DB4BC1"/>
    <w:rsid w:val="00DC3F93"/>
    <w:rsid w:val="00DC4A9A"/>
    <w:rsid w:val="00DC7A95"/>
    <w:rsid w:val="00DD0959"/>
    <w:rsid w:val="00DD53D1"/>
    <w:rsid w:val="00DE37DD"/>
    <w:rsid w:val="00DE7032"/>
    <w:rsid w:val="00DF244E"/>
    <w:rsid w:val="00E21B57"/>
    <w:rsid w:val="00E241E8"/>
    <w:rsid w:val="00E3228A"/>
    <w:rsid w:val="00E370AE"/>
    <w:rsid w:val="00E42208"/>
    <w:rsid w:val="00E53489"/>
    <w:rsid w:val="00E63428"/>
    <w:rsid w:val="00E83C51"/>
    <w:rsid w:val="00E85CC2"/>
    <w:rsid w:val="00E879D7"/>
    <w:rsid w:val="00E9591B"/>
    <w:rsid w:val="00EA35C4"/>
    <w:rsid w:val="00EB1972"/>
    <w:rsid w:val="00EB3CB3"/>
    <w:rsid w:val="00EB6E07"/>
    <w:rsid w:val="00EC5A75"/>
    <w:rsid w:val="00ED0DDA"/>
    <w:rsid w:val="00ED63A1"/>
    <w:rsid w:val="00EF5DBD"/>
    <w:rsid w:val="00F03BF7"/>
    <w:rsid w:val="00F1023D"/>
    <w:rsid w:val="00F158A4"/>
    <w:rsid w:val="00F2215C"/>
    <w:rsid w:val="00F33D4F"/>
    <w:rsid w:val="00F41299"/>
    <w:rsid w:val="00F42A8F"/>
    <w:rsid w:val="00F4373A"/>
    <w:rsid w:val="00F5176E"/>
    <w:rsid w:val="00F52CF8"/>
    <w:rsid w:val="00F537EC"/>
    <w:rsid w:val="00F619FB"/>
    <w:rsid w:val="00F63296"/>
    <w:rsid w:val="00F74314"/>
    <w:rsid w:val="00F87BC3"/>
    <w:rsid w:val="00F90199"/>
    <w:rsid w:val="00FB32B6"/>
    <w:rsid w:val="00FE5B7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76675"/>
  <w15:chartTrackingRefBased/>
  <w15:docId w15:val="{F8FC966B-E739-4AF6-B967-0DF86DF73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Caracteresdenotaderodap">
    <w:name w:val="WW-Caracteres de nota de rodapé"/>
    <w:rsid w:val="001B1B25"/>
    <w:rPr>
      <w:vertAlign w:val="superscript"/>
    </w:rPr>
  </w:style>
  <w:style w:type="character" w:styleId="Forte">
    <w:name w:val="Strong"/>
    <w:uiPriority w:val="22"/>
    <w:qFormat/>
    <w:rsid w:val="001B1B25"/>
    <w:rPr>
      <w:b/>
      <w:bCs/>
    </w:rPr>
  </w:style>
  <w:style w:type="character" w:customStyle="1" w:styleId="A9">
    <w:name w:val="A9"/>
    <w:rsid w:val="001B1B25"/>
    <w:rPr>
      <w:rFonts w:cs="RotisSemiSans Light"/>
      <w:color w:val="000000"/>
      <w:sz w:val="17"/>
      <w:szCs w:val="17"/>
    </w:rPr>
  </w:style>
  <w:style w:type="paragraph" w:styleId="Recuodecorpodetexto">
    <w:name w:val="Body Text Indent"/>
    <w:basedOn w:val="Normal"/>
    <w:link w:val="RecuodecorpodetextoChar"/>
    <w:uiPriority w:val="99"/>
    <w:rsid w:val="001B1B25"/>
    <w:pPr>
      <w:widowControl w:val="0"/>
      <w:suppressAutoHyphens/>
      <w:spacing w:after="120" w:line="240" w:lineRule="auto"/>
      <w:ind w:left="283"/>
      <w:textAlignment w:val="baseline"/>
    </w:pPr>
    <w:rPr>
      <w:rFonts w:ascii="Times New Roman" w:eastAsia="DejaVu Sans" w:hAnsi="Times New Roman" w:cs="Mangal"/>
      <w:kern w:val="1"/>
      <w:sz w:val="24"/>
      <w:szCs w:val="21"/>
      <w:lang w:eastAsia="zh-CN" w:bidi="hi-IN"/>
    </w:rPr>
  </w:style>
  <w:style w:type="character" w:customStyle="1" w:styleId="RecuodecorpodetextoChar">
    <w:name w:val="Recuo de corpo de texto Char"/>
    <w:basedOn w:val="Fontepargpadro"/>
    <w:link w:val="Recuodecorpodetexto"/>
    <w:uiPriority w:val="99"/>
    <w:rsid w:val="001B1B25"/>
    <w:rPr>
      <w:rFonts w:ascii="Times New Roman" w:eastAsia="DejaVu Sans" w:hAnsi="Times New Roman" w:cs="Mangal"/>
      <w:kern w:val="1"/>
      <w:sz w:val="24"/>
      <w:szCs w:val="21"/>
      <w:lang w:eastAsia="zh-CN" w:bidi="hi-IN"/>
    </w:rPr>
  </w:style>
  <w:style w:type="character" w:customStyle="1" w:styleId="ng-scope1">
    <w:name w:val="ng-scope1"/>
    <w:rsid w:val="001B1B25"/>
  </w:style>
  <w:style w:type="character" w:styleId="Refdenotaderodap">
    <w:name w:val="footnote reference"/>
    <w:uiPriority w:val="99"/>
    <w:rsid w:val="006E6B63"/>
    <w:rPr>
      <w:vertAlign w:val="superscript"/>
    </w:rPr>
  </w:style>
  <w:style w:type="paragraph" w:customStyle="1" w:styleId="Standard">
    <w:name w:val="Standard"/>
    <w:rsid w:val="006E6B63"/>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Textodecomentrio">
    <w:name w:val="annotation text"/>
    <w:basedOn w:val="Normal"/>
    <w:link w:val="TextodecomentrioChar"/>
    <w:semiHidden/>
    <w:rsid w:val="00ED63A1"/>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semiHidden/>
    <w:rsid w:val="00ED63A1"/>
    <w:rPr>
      <w:rFonts w:ascii="Times New Roman" w:eastAsia="Times New Roman" w:hAnsi="Times New Roman" w:cs="Times New Roman"/>
      <w:sz w:val="20"/>
      <w:szCs w:val="20"/>
      <w:lang w:eastAsia="pt-BR"/>
    </w:rPr>
  </w:style>
  <w:style w:type="table" w:styleId="Tabelacomgrade">
    <w:name w:val="Table Grid"/>
    <w:basedOn w:val="Tabelanormal"/>
    <w:uiPriority w:val="39"/>
    <w:rsid w:val="00E87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4D38A8"/>
    <w:pPr>
      <w:ind w:left="720"/>
      <w:contextualSpacing/>
    </w:pPr>
  </w:style>
  <w:style w:type="paragraph" w:styleId="NormalWeb">
    <w:name w:val="Normal (Web)"/>
    <w:basedOn w:val="Normal"/>
    <w:uiPriority w:val="99"/>
    <w:rsid w:val="001E27E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st1">
    <w:name w:val="st1"/>
    <w:basedOn w:val="Fontepargpadro"/>
    <w:rsid w:val="00CC78A6"/>
  </w:style>
  <w:style w:type="paragraph" w:styleId="Legenda">
    <w:name w:val="caption"/>
    <w:basedOn w:val="Normal"/>
    <w:next w:val="Normal"/>
    <w:uiPriority w:val="35"/>
    <w:unhideWhenUsed/>
    <w:qFormat/>
    <w:rsid w:val="00AB02E6"/>
    <w:pPr>
      <w:spacing w:after="200" w:line="240" w:lineRule="auto"/>
    </w:pPr>
    <w:rPr>
      <w:i/>
      <w:iCs/>
      <w:color w:val="44546A" w:themeColor="text2"/>
      <w:sz w:val="18"/>
      <w:szCs w:val="18"/>
    </w:rPr>
  </w:style>
  <w:style w:type="character" w:styleId="TtulodoLivro">
    <w:name w:val="Book Title"/>
    <w:basedOn w:val="Fontepargpadro"/>
    <w:uiPriority w:val="33"/>
    <w:qFormat/>
    <w:rsid w:val="00B20A31"/>
    <w:rPr>
      <w:b/>
      <w:bCs/>
      <w:i/>
      <w:iCs/>
      <w:spacing w:val="5"/>
    </w:rPr>
  </w:style>
  <w:style w:type="paragraph" w:customStyle="1" w:styleId="Padro">
    <w:name w:val="Padrão"/>
    <w:rsid w:val="00136AA2"/>
    <w:pPr>
      <w:tabs>
        <w:tab w:val="left" w:pos="709"/>
      </w:tabs>
      <w:suppressAutoHyphens/>
      <w:spacing w:after="0" w:line="100" w:lineRule="atLeast"/>
    </w:pPr>
    <w:rPr>
      <w:rFonts w:ascii="Times New Roman" w:eastAsia="Times New Roman" w:hAnsi="Times New Roman" w:cs="Times New Roman"/>
      <w:color w:val="00000A"/>
      <w:kern w:val="1"/>
      <w:sz w:val="24"/>
      <w:szCs w:val="24"/>
      <w:lang w:eastAsia="zh-CN"/>
    </w:rPr>
  </w:style>
  <w:style w:type="character" w:styleId="Hyperlink">
    <w:name w:val="Hyperlink"/>
    <w:uiPriority w:val="99"/>
    <w:rsid w:val="00E3228A"/>
    <w:rPr>
      <w:color w:val="0000FF"/>
      <w:u w:val="single"/>
    </w:rPr>
  </w:style>
  <w:style w:type="character" w:styleId="Refdecomentrio">
    <w:name w:val="annotation reference"/>
    <w:uiPriority w:val="99"/>
    <w:semiHidden/>
    <w:unhideWhenUsed/>
    <w:rsid w:val="00E3228A"/>
    <w:rPr>
      <w:sz w:val="16"/>
      <w:szCs w:val="16"/>
    </w:rPr>
  </w:style>
  <w:style w:type="paragraph" w:styleId="Pr-formataoHTML">
    <w:name w:val="HTML Preformatted"/>
    <w:basedOn w:val="Normal"/>
    <w:link w:val="Pr-formataoHTMLChar"/>
    <w:uiPriority w:val="99"/>
    <w:semiHidden/>
    <w:unhideWhenUsed/>
    <w:rsid w:val="00122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122E87"/>
    <w:rPr>
      <w:rFonts w:ascii="Courier New" w:eastAsia="Times New Roman" w:hAnsi="Courier New" w:cs="Courier New"/>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607718">
      <w:bodyDiv w:val="1"/>
      <w:marLeft w:val="0"/>
      <w:marRight w:val="0"/>
      <w:marTop w:val="0"/>
      <w:marBottom w:val="0"/>
      <w:divBdr>
        <w:top w:val="none" w:sz="0" w:space="0" w:color="auto"/>
        <w:left w:val="none" w:sz="0" w:space="0" w:color="auto"/>
        <w:bottom w:val="none" w:sz="0" w:space="0" w:color="auto"/>
        <w:right w:val="none" w:sz="0" w:space="0" w:color="auto"/>
      </w:divBdr>
    </w:div>
    <w:div w:id="412236884">
      <w:bodyDiv w:val="1"/>
      <w:marLeft w:val="0"/>
      <w:marRight w:val="0"/>
      <w:marTop w:val="0"/>
      <w:marBottom w:val="0"/>
      <w:divBdr>
        <w:top w:val="none" w:sz="0" w:space="0" w:color="auto"/>
        <w:left w:val="none" w:sz="0" w:space="0" w:color="auto"/>
        <w:bottom w:val="none" w:sz="0" w:space="0" w:color="auto"/>
        <w:right w:val="none" w:sz="0" w:space="0" w:color="auto"/>
      </w:divBdr>
    </w:div>
    <w:div w:id="133596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37777C-BCA8-4434-A71B-D3E323A7A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704</TotalTime>
  <Pages>15</Pages>
  <Words>6441</Words>
  <Characters>34787</Characters>
  <Application>Microsoft Office Word</Application>
  <DocSecurity>0</DocSecurity>
  <Lines>289</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eliane.lopes.mat@gmail.com</dc:creator>
  <cp:keywords/>
  <dc:description/>
  <cp:lastModifiedBy>eliane.lopes.mat@gmail.com</cp:lastModifiedBy>
  <cp:revision>233</cp:revision>
  <dcterms:created xsi:type="dcterms:W3CDTF">2020-09-08T22:25:00Z</dcterms:created>
  <dcterms:modified xsi:type="dcterms:W3CDTF">2020-09-10T21:09:00Z</dcterms:modified>
</cp:coreProperties>
</file>