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C6035" w14:textId="56D2BB55" w:rsidR="00D5604A" w:rsidRPr="00DC68B1" w:rsidRDefault="00D5604A" w:rsidP="00357D84">
      <w:pPr>
        <w:autoSpaceDE w:val="0"/>
        <w:autoSpaceDN w:val="0"/>
        <w:adjustRightInd w:val="0"/>
        <w:spacing w:after="0" w:line="240" w:lineRule="auto"/>
        <w:jc w:val="center"/>
        <w:rPr>
          <w:rFonts w:ascii="Times New Roman" w:hAnsi="Times New Roman" w:cs="Times New Roman"/>
          <w:bCs/>
          <w:sz w:val="24"/>
          <w:szCs w:val="20"/>
        </w:rPr>
      </w:pPr>
      <w:bookmarkStart w:id="0" w:name="_Hlk19215933"/>
      <w:r w:rsidRPr="00DC68B1">
        <w:rPr>
          <w:rFonts w:ascii="Times New Roman" w:hAnsi="Times New Roman" w:cs="Times New Roman"/>
          <w:b/>
          <w:sz w:val="24"/>
          <w:szCs w:val="20"/>
        </w:rPr>
        <w:t xml:space="preserve">EDUCAÇÃO EM DIREITOS HUMANOS NA EDUCAÇÃO INFANTIL: </w:t>
      </w:r>
      <w:bookmarkEnd w:id="0"/>
      <w:r w:rsidRPr="00DC68B1">
        <w:rPr>
          <w:rFonts w:ascii="Times New Roman" w:hAnsi="Times New Roman" w:cs="Times New Roman"/>
          <w:b/>
          <w:sz w:val="24"/>
          <w:szCs w:val="20"/>
        </w:rPr>
        <w:t>o que professores(as) sabem e pensam sobre o assunto?</w:t>
      </w:r>
    </w:p>
    <w:p w14:paraId="4B43D581" w14:textId="77777777" w:rsidR="00D5604A" w:rsidRPr="00DC68B1" w:rsidRDefault="00D5604A" w:rsidP="007E1401">
      <w:pPr>
        <w:autoSpaceDE w:val="0"/>
        <w:autoSpaceDN w:val="0"/>
        <w:adjustRightInd w:val="0"/>
        <w:spacing w:after="0" w:line="240" w:lineRule="auto"/>
        <w:jc w:val="center"/>
        <w:rPr>
          <w:rFonts w:ascii="Times New Roman" w:hAnsi="Times New Roman" w:cs="Times New Roman"/>
          <w:bCs/>
          <w:sz w:val="24"/>
          <w:szCs w:val="20"/>
        </w:rPr>
      </w:pPr>
    </w:p>
    <w:p w14:paraId="43E0099A" w14:textId="3724BBE8" w:rsidR="00BE2F93" w:rsidRPr="00DC68B1" w:rsidRDefault="00BE2F93" w:rsidP="007E1401">
      <w:pPr>
        <w:autoSpaceDE w:val="0"/>
        <w:autoSpaceDN w:val="0"/>
        <w:adjustRightInd w:val="0"/>
        <w:spacing w:after="0" w:line="240" w:lineRule="auto"/>
        <w:jc w:val="right"/>
        <w:rPr>
          <w:rFonts w:ascii="Times New Roman" w:hAnsi="Times New Roman" w:cs="Times New Roman"/>
          <w:bCs/>
          <w:sz w:val="24"/>
          <w:szCs w:val="20"/>
        </w:rPr>
      </w:pPr>
      <w:r w:rsidRPr="00DC68B1">
        <w:rPr>
          <w:rFonts w:ascii="Times New Roman" w:hAnsi="Times New Roman" w:cs="Times New Roman"/>
          <w:bCs/>
          <w:sz w:val="24"/>
          <w:szCs w:val="20"/>
          <w:u w:val="single"/>
        </w:rPr>
        <w:t xml:space="preserve">MACIEL, </w:t>
      </w:r>
      <w:r w:rsidR="00D5604A" w:rsidRPr="00DC68B1">
        <w:rPr>
          <w:rFonts w:ascii="Times New Roman" w:hAnsi="Times New Roman" w:cs="Times New Roman"/>
          <w:bCs/>
          <w:sz w:val="24"/>
          <w:szCs w:val="20"/>
          <w:u w:val="single"/>
        </w:rPr>
        <w:t>Talita Santana</w:t>
      </w:r>
      <w:r w:rsidRPr="00DC68B1">
        <w:rPr>
          <w:rFonts w:ascii="Times New Roman" w:hAnsi="Times New Roman" w:cs="Times New Roman"/>
          <w:bCs/>
          <w:sz w:val="24"/>
          <w:szCs w:val="20"/>
        </w:rPr>
        <w:t xml:space="preserve">. </w:t>
      </w:r>
    </w:p>
    <w:p w14:paraId="374ADFAA" w14:textId="433FD1F8" w:rsidR="00BE2F93" w:rsidRPr="00DC68B1" w:rsidRDefault="00BE2F93" w:rsidP="007E1401">
      <w:pPr>
        <w:autoSpaceDE w:val="0"/>
        <w:autoSpaceDN w:val="0"/>
        <w:adjustRightInd w:val="0"/>
        <w:spacing w:after="0" w:line="240" w:lineRule="auto"/>
        <w:jc w:val="right"/>
        <w:rPr>
          <w:rFonts w:ascii="Times New Roman" w:hAnsi="Times New Roman" w:cs="Times New Roman"/>
          <w:bCs/>
          <w:sz w:val="24"/>
          <w:szCs w:val="20"/>
        </w:rPr>
      </w:pPr>
      <w:r w:rsidRPr="00DC68B1">
        <w:rPr>
          <w:rFonts w:ascii="Times New Roman" w:hAnsi="Times New Roman" w:cs="Times New Roman"/>
          <w:bCs/>
          <w:sz w:val="24"/>
          <w:szCs w:val="20"/>
        </w:rPr>
        <w:t>Faculdade de Filosofia e Ciências (UNESP); Agência de fomento: CAPES;</w:t>
      </w:r>
    </w:p>
    <w:p w14:paraId="51DF98B4" w14:textId="43D4557A" w:rsidR="00D5604A" w:rsidRPr="00DC68B1" w:rsidRDefault="00BE2F93" w:rsidP="007E1401">
      <w:pPr>
        <w:autoSpaceDE w:val="0"/>
        <w:autoSpaceDN w:val="0"/>
        <w:adjustRightInd w:val="0"/>
        <w:spacing w:after="0" w:line="240" w:lineRule="auto"/>
        <w:jc w:val="right"/>
        <w:rPr>
          <w:rFonts w:ascii="Times New Roman" w:hAnsi="Times New Roman" w:cs="Times New Roman"/>
          <w:bCs/>
          <w:sz w:val="24"/>
          <w:szCs w:val="20"/>
        </w:rPr>
      </w:pPr>
      <w:r w:rsidRPr="00DC68B1">
        <w:rPr>
          <w:rFonts w:ascii="Times New Roman" w:hAnsi="Times New Roman" w:cs="Times New Roman"/>
          <w:bCs/>
          <w:sz w:val="24"/>
          <w:szCs w:val="20"/>
        </w:rPr>
        <w:t xml:space="preserve">BRABO, </w:t>
      </w:r>
      <w:r w:rsidR="00D5604A" w:rsidRPr="00DC68B1">
        <w:rPr>
          <w:rFonts w:ascii="Times New Roman" w:hAnsi="Times New Roman" w:cs="Times New Roman"/>
          <w:bCs/>
          <w:sz w:val="24"/>
          <w:szCs w:val="20"/>
        </w:rPr>
        <w:t>Tânia Suely Antonelli Marcelino</w:t>
      </w:r>
      <w:r w:rsidRPr="00DC68B1">
        <w:rPr>
          <w:rFonts w:ascii="Times New Roman" w:hAnsi="Times New Roman" w:cs="Times New Roman"/>
          <w:bCs/>
          <w:sz w:val="24"/>
          <w:szCs w:val="20"/>
        </w:rPr>
        <w:t>.</w:t>
      </w:r>
    </w:p>
    <w:p w14:paraId="09F20FBB" w14:textId="6FE72F74" w:rsidR="00D5604A" w:rsidRPr="00DC68B1" w:rsidRDefault="00BE2F93" w:rsidP="007E1401">
      <w:pPr>
        <w:autoSpaceDE w:val="0"/>
        <w:autoSpaceDN w:val="0"/>
        <w:adjustRightInd w:val="0"/>
        <w:spacing w:after="0" w:line="240" w:lineRule="auto"/>
        <w:jc w:val="right"/>
        <w:rPr>
          <w:rFonts w:ascii="Times New Roman" w:hAnsi="Times New Roman" w:cs="Times New Roman"/>
          <w:bCs/>
          <w:sz w:val="24"/>
          <w:szCs w:val="20"/>
        </w:rPr>
      </w:pPr>
      <w:r w:rsidRPr="00DC68B1">
        <w:rPr>
          <w:rFonts w:ascii="Times New Roman" w:hAnsi="Times New Roman" w:cs="Times New Roman"/>
          <w:bCs/>
          <w:sz w:val="24"/>
          <w:szCs w:val="20"/>
        </w:rPr>
        <w:t>Faculdade de Filosofia e Ciências (UNESP).</w:t>
      </w:r>
    </w:p>
    <w:p w14:paraId="1D821742" w14:textId="77777777" w:rsidR="00E05ABB" w:rsidRPr="00DC68B1" w:rsidRDefault="00E05ABB" w:rsidP="007E1401">
      <w:pPr>
        <w:autoSpaceDE w:val="0"/>
        <w:autoSpaceDN w:val="0"/>
        <w:adjustRightInd w:val="0"/>
        <w:spacing w:after="0" w:line="240" w:lineRule="auto"/>
        <w:jc w:val="both"/>
        <w:rPr>
          <w:rFonts w:ascii="Times New Roman" w:hAnsi="Times New Roman" w:cs="Times New Roman"/>
          <w:bCs/>
          <w:sz w:val="24"/>
          <w:szCs w:val="20"/>
        </w:rPr>
      </w:pPr>
    </w:p>
    <w:p w14:paraId="13145FEB" w14:textId="019AF35E" w:rsidR="00E05ABB" w:rsidRPr="00DC68B1" w:rsidRDefault="00357D84" w:rsidP="00357D84">
      <w:pPr>
        <w:autoSpaceDE w:val="0"/>
        <w:autoSpaceDN w:val="0"/>
        <w:adjustRightInd w:val="0"/>
        <w:spacing w:after="0" w:line="240" w:lineRule="auto"/>
        <w:jc w:val="both"/>
        <w:rPr>
          <w:rFonts w:ascii="Times New Roman" w:hAnsi="Times New Roman" w:cs="Times New Roman"/>
          <w:bCs/>
          <w:sz w:val="24"/>
          <w:szCs w:val="20"/>
        </w:rPr>
      </w:pPr>
      <w:r w:rsidRPr="00DC68B1">
        <w:rPr>
          <w:rFonts w:ascii="Times New Roman" w:hAnsi="Times New Roman" w:cs="Times New Roman"/>
          <w:bCs/>
          <w:sz w:val="24"/>
          <w:szCs w:val="20"/>
        </w:rPr>
        <w:t xml:space="preserve">Eixo temático: Políticas Educacionais, Gestão de Sistemas e Organizações, Trabalho e Movimentos Sociais. E-mails: </w:t>
      </w:r>
      <w:r w:rsidR="00E05ABB" w:rsidRPr="00DC68B1">
        <w:rPr>
          <w:rFonts w:ascii="Times New Roman" w:hAnsi="Times New Roman" w:cs="Times New Roman"/>
          <w:bCs/>
          <w:sz w:val="24"/>
          <w:szCs w:val="20"/>
        </w:rPr>
        <w:t>talita.s.maciel@hotmail.com; tamb@unesp.com.br</w:t>
      </w:r>
      <w:r w:rsidR="00101526" w:rsidRPr="00DC68B1">
        <w:rPr>
          <w:rFonts w:ascii="Times New Roman" w:hAnsi="Times New Roman" w:cs="Times New Roman"/>
          <w:bCs/>
          <w:sz w:val="24"/>
          <w:szCs w:val="20"/>
        </w:rPr>
        <w:t>.</w:t>
      </w:r>
    </w:p>
    <w:p w14:paraId="2E01251D" w14:textId="2CCB2DF6" w:rsidR="00E05ABB" w:rsidRPr="00DC68B1" w:rsidRDefault="00E05ABB" w:rsidP="007E1401">
      <w:pPr>
        <w:autoSpaceDE w:val="0"/>
        <w:autoSpaceDN w:val="0"/>
        <w:adjustRightInd w:val="0"/>
        <w:spacing w:after="0" w:line="240" w:lineRule="auto"/>
        <w:jc w:val="both"/>
        <w:rPr>
          <w:rFonts w:ascii="Times New Roman" w:hAnsi="Times New Roman" w:cs="Times New Roman"/>
          <w:bCs/>
          <w:sz w:val="24"/>
          <w:szCs w:val="20"/>
        </w:rPr>
      </w:pPr>
    </w:p>
    <w:p w14:paraId="79CA4C0F" w14:textId="68A85D56" w:rsidR="00E05ABB" w:rsidRPr="00DC68B1" w:rsidRDefault="00E05ABB" w:rsidP="007E1401">
      <w:pPr>
        <w:autoSpaceDE w:val="0"/>
        <w:autoSpaceDN w:val="0"/>
        <w:adjustRightInd w:val="0"/>
        <w:spacing w:after="0" w:line="240" w:lineRule="auto"/>
        <w:jc w:val="both"/>
        <w:rPr>
          <w:rFonts w:ascii="Times New Roman" w:hAnsi="Times New Roman" w:cs="Times New Roman"/>
          <w:b/>
          <w:sz w:val="20"/>
          <w:szCs w:val="20"/>
        </w:rPr>
      </w:pPr>
      <w:r w:rsidRPr="00DC68B1">
        <w:rPr>
          <w:rFonts w:ascii="Times New Roman" w:hAnsi="Times New Roman" w:cs="Times New Roman"/>
          <w:b/>
          <w:sz w:val="20"/>
          <w:szCs w:val="20"/>
        </w:rPr>
        <w:t>Resumo</w:t>
      </w:r>
    </w:p>
    <w:p w14:paraId="60D4CA1E" w14:textId="735E0E4E" w:rsidR="00E05ABB" w:rsidRPr="00DC68B1" w:rsidRDefault="00A83E6A" w:rsidP="007E1401">
      <w:pPr>
        <w:autoSpaceDE w:val="0"/>
        <w:autoSpaceDN w:val="0"/>
        <w:adjustRightInd w:val="0"/>
        <w:spacing w:after="0" w:line="240" w:lineRule="auto"/>
        <w:jc w:val="both"/>
        <w:rPr>
          <w:rFonts w:ascii="Times New Roman" w:hAnsi="Times New Roman" w:cs="Times New Roman"/>
          <w:sz w:val="20"/>
          <w:szCs w:val="20"/>
        </w:rPr>
      </w:pPr>
      <w:r w:rsidRPr="00DC68B1">
        <w:rPr>
          <w:rFonts w:ascii="Times New Roman" w:hAnsi="Times New Roman" w:cs="Times New Roman"/>
          <w:sz w:val="20"/>
          <w:szCs w:val="20"/>
        </w:rPr>
        <w:t>Este texto</w:t>
      </w:r>
      <w:r w:rsidR="00E05ABB" w:rsidRPr="00DC68B1">
        <w:rPr>
          <w:rFonts w:ascii="Times New Roman" w:hAnsi="Times New Roman" w:cs="Times New Roman"/>
          <w:sz w:val="20"/>
          <w:szCs w:val="20"/>
        </w:rPr>
        <w:t xml:space="preserve"> </w:t>
      </w:r>
      <w:r w:rsidRPr="00DC68B1">
        <w:rPr>
          <w:rFonts w:ascii="Times New Roman" w:hAnsi="Times New Roman" w:cs="Times New Roman"/>
          <w:sz w:val="20"/>
          <w:szCs w:val="20"/>
        </w:rPr>
        <w:t xml:space="preserve">apresenta resultados </w:t>
      </w:r>
      <w:r w:rsidR="00E05ABB" w:rsidRPr="00DC68B1">
        <w:rPr>
          <w:rFonts w:ascii="Times New Roman" w:hAnsi="Times New Roman" w:cs="Times New Roman"/>
          <w:sz w:val="20"/>
          <w:szCs w:val="20"/>
        </w:rPr>
        <w:t>de pesquisa científica que constatou e discutiu concepções de professor</w:t>
      </w:r>
      <w:r w:rsidR="00692A86" w:rsidRPr="00DC68B1">
        <w:rPr>
          <w:rFonts w:ascii="Times New Roman" w:hAnsi="Times New Roman" w:cs="Times New Roman"/>
          <w:sz w:val="20"/>
          <w:szCs w:val="20"/>
        </w:rPr>
        <w:t>as</w:t>
      </w:r>
      <w:r w:rsidR="00E05ABB" w:rsidRPr="00DC68B1">
        <w:rPr>
          <w:rFonts w:ascii="Times New Roman" w:hAnsi="Times New Roman" w:cs="Times New Roman"/>
          <w:sz w:val="20"/>
          <w:szCs w:val="20"/>
        </w:rPr>
        <w:t xml:space="preserve"> de educação infantil acerca da educação em direitos humanos – campo de estudos e subárea da educação reconhecida por meio de políticas públicas nacionais, documentos internacionais, e que representa </w:t>
      </w:r>
      <w:r w:rsidR="00E05ABB" w:rsidRPr="00DC68B1">
        <w:rPr>
          <w:rFonts w:ascii="Times New Roman" w:eastAsia="TimesNewRomanPSMT" w:hAnsi="Times New Roman" w:cs="Times New Roman"/>
          <w:sz w:val="20"/>
          <w:szCs w:val="20"/>
        </w:rPr>
        <w:t>a luta pela</w:t>
      </w:r>
      <w:r w:rsidR="00E05ABB" w:rsidRPr="00DC68B1">
        <w:rPr>
          <w:rFonts w:ascii="Times New Roman" w:hAnsi="Times New Roman" w:cs="Times New Roman"/>
          <w:sz w:val="20"/>
          <w:szCs w:val="20"/>
        </w:rPr>
        <w:t xml:space="preserve"> </w:t>
      </w:r>
      <w:r w:rsidR="00E05ABB" w:rsidRPr="00DC68B1">
        <w:rPr>
          <w:rFonts w:ascii="Times New Roman" w:eastAsia="TimesNewRomanPSMT" w:hAnsi="Times New Roman" w:cs="Times New Roman"/>
          <w:sz w:val="20"/>
          <w:szCs w:val="20"/>
        </w:rPr>
        <w:t>efetivação de uma cultura de direitos humanos</w:t>
      </w:r>
      <w:r w:rsidR="00E05ABB" w:rsidRPr="00DC68B1">
        <w:rPr>
          <w:rFonts w:ascii="Times New Roman" w:hAnsi="Times New Roman" w:cs="Times New Roman"/>
          <w:sz w:val="20"/>
          <w:szCs w:val="20"/>
        </w:rPr>
        <w:t>. Como procedimentos metodológicos adotou-se a pesquisa de campo</w:t>
      </w:r>
      <w:r w:rsidR="00270B0F" w:rsidRPr="00DC68B1">
        <w:rPr>
          <w:rFonts w:ascii="Times New Roman" w:hAnsi="Times New Roman" w:cs="Times New Roman"/>
          <w:sz w:val="20"/>
          <w:szCs w:val="20"/>
        </w:rPr>
        <w:t xml:space="preserve">, </w:t>
      </w:r>
      <w:r w:rsidR="00E05ABB" w:rsidRPr="00DC68B1">
        <w:rPr>
          <w:rFonts w:ascii="Times New Roman" w:hAnsi="Times New Roman" w:cs="Times New Roman"/>
          <w:sz w:val="20"/>
          <w:szCs w:val="20"/>
        </w:rPr>
        <w:t xml:space="preserve">pesquisa </w:t>
      </w:r>
      <w:r w:rsidR="00270B0F" w:rsidRPr="00DC68B1">
        <w:rPr>
          <w:rFonts w:ascii="Times New Roman" w:hAnsi="Times New Roman" w:cs="Times New Roman"/>
          <w:sz w:val="20"/>
          <w:szCs w:val="20"/>
        </w:rPr>
        <w:t xml:space="preserve">documental e </w:t>
      </w:r>
      <w:r w:rsidR="00E05ABB" w:rsidRPr="00DC68B1">
        <w:rPr>
          <w:rFonts w:ascii="Times New Roman" w:hAnsi="Times New Roman" w:cs="Times New Roman"/>
          <w:sz w:val="20"/>
          <w:szCs w:val="20"/>
        </w:rPr>
        <w:t>bibliográfica, com foco em referencial teórico que concebe a educação em direitos humanos a partir de uma perspectiva histórico-crítica. A coleta de dados deu-se por meio de entrevista semiestruturada, e a técnica de análise de conteúdo norteou a análise dos dados. Os resultados da pesquisa indicaram que algumas das noções sobre a educação em direitos humanos que possuem os sujeitos entrevistados relacionam-se à justificativa moral dos direitos humanos; outras apontam para a dimensão da formação ética ou formação para a cidadania na acepção clássica; outras, ainda, referenciam uma concepção errônea de que direitos humanos não deveriam proteger a todos e todas, representando a expressão de uso popular de que direitos humanos são para humanos direitos. A partir dos resultados, foi possível concluir que os conhecimentos do professorado em relação à educação em direitos humanos são insuficientes</w:t>
      </w:r>
      <w:r w:rsidR="00692A86" w:rsidRPr="00DC68B1">
        <w:rPr>
          <w:rFonts w:ascii="Times New Roman" w:hAnsi="Times New Roman" w:cs="Times New Roman"/>
          <w:sz w:val="20"/>
          <w:szCs w:val="20"/>
        </w:rPr>
        <w:t>,</w:t>
      </w:r>
      <w:r w:rsidR="00E05ABB" w:rsidRPr="00DC68B1">
        <w:rPr>
          <w:rFonts w:ascii="Times New Roman" w:hAnsi="Times New Roman" w:cs="Times New Roman"/>
          <w:sz w:val="20"/>
          <w:szCs w:val="20"/>
        </w:rPr>
        <w:t xml:space="preserve"> e esse fato deve-se à formação docente que tiveram acesso.</w:t>
      </w:r>
    </w:p>
    <w:p w14:paraId="5E5AC5AD" w14:textId="77777777" w:rsidR="00E05ABB" w:rsidRPr="00DC68B1" w:rsidRDefault="00E05ABB" w:rsidP="007E1401">
      <w:pPr>
        <w:autoSpaceDE w:val="0"/>
        <w:autoSpaceDN w:val="0"/>
        <w:adjustRightInd w:val="0"/>
        <w:spacing w:after="0" w:line="240" w:lineRule="auto"/>
        <w:jc w:val="both"/>
        <w:rPr>
          <w:rFonts w:ascii="Times New Roman" w:hAnsi="Times New Roman" w:cs="Times New Roman"/>
          <w:sz w:val="20"/>
          <w:szCs w:val="20"/>
        </w:rPr>
      </w:pPr>
    </w:p>
    <w:p w14:paraId="09AEF1DD" w14:textId="64DADBB6" w:rsidR="00E05ABB" w:rsidRPr="00DC68B1" w:rsidRDefault="00E05ABB" w:rsidP="007E1401">
      <w:pPr>
        <w:autoSpaceDE w:val="0"/>
        <w:autoSpaceDN w:val="0"/>
        <w:adjustRightInd w:val="0"/>
        <w:spacing w:after="0" w:line="240" w:lineRule="auto"/>
        <w:jc w:val="both"/>
        <w:rPr>
          <w:rFonts w:ascii="Times New Roman" w:hAnsi="Times New Roman" w:cs="Times New Roman"/>
          <w:sz w:val="20"/>
          <w:szCs w:val="20"/>
        </w:rPr>
      </w:pPr>
      <w:r w:rsidRPr="00DC68B1">
        <w:rPr>
          <w:rFonts w:ascii="Times New Roman" w:hAnsi="Times New Roman" w:cs="Times New Roman"/>
          <w:b/>
          <w:sz w:val="20"/>
          <w:szCs w:val="20"/>
        </w:rPr>
        <w:t xml:space="preserve">Palavras-chave: </w:t>
      </w:r>
      <w:r w:rsidRPr="00DC68B1">
        <w:rPr>
          <w:rFonts w:ascii="Times New Roman" w:hAnsi="Times New Roman" w:cs="Times New Roman"/>
          <w:sz w:val="20"/>
          <w:szCs w:val="20"/>
        </w:rPr>
        <w:t xml:space="preserve">Educação; </w:t>
      </w:r>
      <w:r w:rsidR="0099488E">
        <w:rPr>
          <w:rFonts w:ascii="Times New Roman" w:hAnsi="Times New Roman" w:cs="Times New Roman"/>
          <w:sz w:val="20"/>
          <w:szCs w:val="20"/>
        </w:rPr>
        <w:t>P</w:t>
      </w:r>
      <w:r w:rsidRPr="00DC68B1">
        <w:rPr>
          <w:rFonts w:ascii="Times New Roman" w:hAnsi="Times New Roman" w:cs="Times New Roman"/>
          <w:sz w:val="20"/>
          <w:szCs w:val="20"/>
        </w:rPr>
        <w:t>rofessores</w:t>
      </w:r>
      <w:r w:rsidR="0099488E">
        <w:rPr>
          <w:rFonts w:ascii="Times New Roman" w:hAnsi="Times New Roman" w:cs="Times New Roman"/>
          <w:sz w:val="20"/>
          <w:szCs w:val="20"/>
        </w:rPr>
        <w:t>; Direitos Humanos.</w:t>
      </w:r>
    </w:p>
    <w:p w14:paraId="200D6635" w14:textId="3D16B13C" w:rsidR="00CD7845" w:rsidRPr="00DC68B1" w:rsidRDefault="00CD7845" w:rsidP="007E1401">
      <w:pPr>
        <w:autoSpaceDE w:val="0"/>
        <w:autoSpaceDN w:val="0"/>
        <w:adjustRightInd w:val="0"/>
        <w:spacing w:after="0" w:line="240" w:lineRule="auto"/>
        <w:jc w:val="both"/>
        <w:rPr>
          <w:rFonts w:ascii="Times New Roman" w:hAnsi="Times New Roman" w:cs="Times New Roman"/>
          <w:sz w:val="20"/>
          <w:szCs w:val="20"/>
        </w:rPr>
      </w:pPr>
    </w:p>
    <w:p w14:paraId="7358E6FE" w14:textId="28EBDF32" w:rsidR="00CD7845" w:rsidRPr="00DC68B1" w:rsidRDefault="00CD7845" w:rsidP="00CD7845">
      <w:pPr>
        <w:autoSpaceDE w:val="0"/>
        <w:autoSpaceDN w:val="0"/>
        <w:adjustRightInd w:val="0"/>
        <w:spacing w:after="0" w:line="240" w:lineRule="auto"/>
        <w:jc w:val="both"/>
        <w:rPr>
          <w:rFonts w:ascii="Times New Roman" w:hAnsi="Times New Roman" w:cs="Times New Roman"/>
          <w:b/>
          <w:sz w:val="20"/>
          <w:szCs w:val="20"/>
        </w:rPr>
      </w:pPr>
      <w:r w:rsidRPr="00DC68B1">
        <w:rPr>
          <w:rFonts w:ascii="Times New Roman" w:hAnsi="Times New Roman" w:cs="Times New Roman"/>
          <w:b/>
          <w:sz w:val="20"/>
          <w:szCs w:val="20"/>
        </w:rPr>
        <w:t>Res</w:t>
      </w:r>
      <w:r w:rsidR="00B03F57" w:rsidRPr="00DC68B1">
        <w:rPr>
          <w:rFonts w:ascii="Times New Roman" w:hAnsi="Times New Roman" w:cs="Times New Roman"/>
          <w:b/>
          <w:sz w:val="20"/>
          <w:szCs w:val="20"/>
        </w:rPr>
        <w:t>umen</w:t>
      </w:r>
    </w:p>
    <w:p w14:paraId="6D96F913" w14:textId="77777777" w:rsidR="00B03F57" w:rsidRPr="00DC68B1" w:rsidRDefault="00B03F57" w:rsidP="00B03F57">
      <w:pPr>
        <w:autoSpaceDE w:val="0"/>
        <w:autoSpaceDN w:val="0"/>
        <w:adjustRightInd w:val="0"/>
        <w:spacing w:after="0" w:line="240" w:lineRule="auto"/>
        <w:jc w:val="both"/>
        <w:rPr>
          <w:rFonts w:ascii="Times New Roman" w:hAnsi="Times New Roman" w:cs="Times New Roman"/>
          <w:sz w:val="20"/>
          <w:szCs w:val="20"/>
        </w:rPr>
      </w:pPr>
      <w:r w:rsidRPr="00DC68B1">
        <w:rPr>
          <w:rFonts w:ascii="Times New Roman" w:hAnsi="Times New Roman" w:cs="Times New Roman"/>
          <w:sz w:val="20"/>
          <w:szCs w:val="20"/>
        </w:rPr>
        <w:t>Este texto presenta resultados de una investigación científica que encontró y discutió las concepciones de los docentes de primera infancia sobre la educación en derechos humanos - campo de estudios y subárea de educación reconocida a través de políticas públicas nacionales, documentos internacionales, y que representa la lucha por la realización de una cultura de derechos humanos. Como procedimientos metodológicos se adoptó la investigación de campo, la investigación documental y bibliográfica, enfocándose en un marco teórico que concibe la educación en derechos humanos desde una perspectiva histórico-crítica. La recolección de datos se llevó a cabo a través de entrevistas semiestructuradas y la técnica de análisis de contenido guió el análisis de datos. Los resultados de la encuesta indicaron que algunas de las nociones sobre educación en derechos humanos que tienen los sujetos entrevistados están relacionadas con la justificación moral de los derechos humanos; otros señalan la dimensión de la formación ética o la formación para la ciudadanía en el sentido clásico; otros se refieren a una concepción errónea de que los derechos humanos no deben proteger a todos, lo que representa la expresión del uso popular de que los derechos humanos son derechos humanos. De los resultados se pudo concluir que el conocimiento de los docentes en relación a la educación en derechos humanos es insuficiente, y este hecho se debe a la formación docente a la que tuvieron acceso.</w:t>
      </w:r>
    </w:p>
    <w:p w14:paraId="53DE4E07" w14:textId="77777777" w:rsidR="00B03F57" w:rsidRPr="00DC68B1" w:rsidRDefault="00B03F57" w:rsidP="00B03F57">
      <w:pPr>
        <w:autoSpaceDE w:val="0"/>
        <w:autoSpaceDN w:val="0"/>
        <w:adjustRightInd w:val="0"/>
        <w:spacing w:after="0" w:line="240" w:lineRule="auto"/>
        <w:jc w:val="both"/>
        <w:rPr>
          <w:rFonts w:ascii="Times New Roman" w:hAnsi="Times New Roman" w:cs="Times New Roman"/>
          <w:sz w:val="20"/>
          <w:szCs w:val="20"/>
        </w:rPr>
      </w:pPr>
    </w:p>
    <w:p w14:paraId="5D33853D" w14:textId="2CB53D44" w:rsidR="00CD7845" w:rsidRPr="00DC68B1" w:rsidRDefault="00B03F57" w:rsidP="00B03F57">
      <w:pPr>
        <w:autoSpaceDE w:val="0"/>
        <w:autoSpaceDN w:val="0"/>
        <w:adjustRightInd w:val="0"/>
        <w:spacing w:after="0" w:line="240" w:lineRule="auto"/>
        <w:jc w:val="both"/>
        <w:rPr>
          <w:rFonts w:ascii="Times New Roman" w:hAnsi="Times New Roman" w:cs="Times New Roman"/>
          <w:sz w:val="20"/>
          <w:szCs w:val="20"/>
        </w:rPr>
      </w:pPr>
      <w:r w:rsidRPr="00DC68B1">
        <w:rPr>
          <w:rFonts w:ascii="Times New Roman" w:hAnsi="Times New Roman" w:cs="Times New Roman"/>
          <w:b/>
          <w:bCs/>
          <w:sz w:val="20"/>
          <w:szCs w:val="20"/>
        </w:rPr>
        <w:t>Palablas clave:</w:t>
      </w:r>
      <w:r w:rsidRPr="00DC68B1">
        <w:rPr>
          <w:rFonts w:ascii="Times New Roman" w:hAnsi="Times New Roman" w:cs="Times New Roman"/>
          <w:sz w:val="20"/>
          <w:szCs w:val="20"/>
        </w:rPr>
        <w:t xml:space="preserve"> Educación</w:t>
      </w:r>
      <w:r w:rsidR="0099488E">
        <w:rPr>
          <w:rFonts w:ascii="Times New Roman" w:hAnsi="Times New Roman" w:cs="Times New Roman"/>
          <w:sz w:val="20"/>
          <w:szCs w:val="20"/>
        </w:rPr>
        <w:t xml:space="preserve">; Profesores; </w:t>
      </w:r>
      <w:r w:rsidRPr="00DC68B1">
        <w:rPr>
          <w:rFonts w:ascii="Times New Roman" w:hAnsi="Times New Roman" w:cs="Times New Roman"/>
          <w:sz w:val="20"/>
          <w:szCs w:val="20"/>
        </w:rPr>
        <w:t>Derechos Humanos.</w:t>
      </w:r>
    </w:p>
    <w:p w14:paraId="1BBBA211" w14:textId="77777777" w:rsidR="00BE2F93" w:rsidRPr="00DC68B1" w:rsidRDefault="00BE2F93" w:rsidP="00CD7845">
      <w:pPr>
        <w:autoSpaceDE w:val="0"/>
        <w:autoSpaceDN w:val="0"/>
        <w:adjustRightInd w:val="0"/>
        <w:spacing w:after="0" w:line="360" w:lineRule="auto"/>
        <w:rPr>
          <w:rFonts w:ascii="Times New Roman" w:hAnsi="Times New Roman" w:cs="Times New Roman"/>
          <w:bCs/>
          <w:sz w:val="24"/>
          <w:szCs w:val="20"/>
        </w:rPr>
      </w:pPr>
    </w:p>
    <w:p w14:paraId="37AFBEA3" w14:textId="218A2584" w:rsidR="00D5604A" w:rsidRDefault="00D5604A" w:rsidP="00D5604A">
      <w:pPr>
        <w:autoSpaceDE w:val="0"/>
        <w:autoSpaceDN w:val="0"/>
        <w:adjustRightInd w:val="0"/>
        <w:spacing w:after="0" w:line="360" w:lineRule="auto"/>
        <w:jc w:val="both"/>
        <w:rPr>
          <w:rFonts w:ascii="Times New Roman" w:hAnsi="Times New Roman" w:cs="Times New Roman"/>
          <w:b/>
          <w:sz w:val="24"/>
          <w:szCs w:val="24"/>
        </w:rPr>
      </w:pPr>
      <w:r w:rsidRPr="00DC68B1">
        <w:rPr>
          <w:rFonts w:ascii="Times New Roman" w:hAnsi="Times New Roman" w:cs="Times New Roman"/>
          <w:b/>
          <w:sz w:val="24"/>
          <w:szCs w:val="24"/>
        </w:rPr>
        <w:t>I</w:t>
      </w:r>
      <w:r w:rsidR="00692A86" w:rsidRPr="00DC68B1">
        <w:rPr>
          <w:rFonts w:ascii="Times New Roman" w:hAnsi="Times New Roman" w:cs="Times New Roman"/>
          <w:b/>
          <w:sz w:val="24"/>
          <w:szCs w:val="24"/>
        </w:rPr>
        <w:t>ntrodução</w:t>
      </w:r>
    </w:p>
    <w:p w14:paraId="4BCDFA84" w14:textId="77777777" w:rsidR="007B7210" w:rsidRPr="00DC68B1" w:rsidRDefault="007B7210" w:rsidP="00D5604A">
      <w:pPr>
        <w:autoSpaceDE w:val="0"/>
        <w:autoSpaceDN w:val="0"/>
        <w:adjustRightInd w:val="0"/>
        <w:spacing w:after="0" w:line="360" w:lineRule="auto"/>
        <w:jc w:val="both"/>
        <w:rPr>
          <w:rFonts w:ascii="Times New Roman" w:hAnsi="Times New Roman" w:cs="Times New Roman"/>
          <w:b/>
          <w:sz w:val="24"/>
          <w:szCs w:val="24"/>
        </w:rPr>
      </w:pPr>
    </w:p>
    <w:p w14:paraId="6C3157EB" w14:textId="5E9146DB"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O presente texto tem como objetivo apresentar os principais resultados de uma pesquisa científica </w:t>
      </w:r>
      <w:r w:rsidR="00DF2ACD" w:rsidRPr="00DC68B1">
        <w:rPr>
          <w:rFonts w:ascii="Times New Roman" w:hAnsi="Times New Roman" w:cs="Times New Roman"/>
          <w:sz w:val="24"/>
          <w:szCs w:val="24"/>
        </w:rPr>
        <w:t xml:space="preserve">de nível de Mestrado, </w:t>
      </w:r>
      <w:r w:rsidRPr="00DC68B1">
        <w:rPr>
          <w:rFonts w:ascii="Times New Roman" w:hAnsi="Times New Roman" w:cs="Times New Roman"/>
          <w:sz w:val="24"/>
          <w:szCs w:val="24"/>
        </w:rPr>
        <w:t>realizada</w:t>
      </w:r>
      <w:r w:rsidR="00DF2ACD" w:rsidRPr="00DC68B1">
        <w:rPr>
          <w:rFonts w:ascii="Times New Roman" w:hAnsi="Times New Roman" w:cs="Times New Roman"/>
          <w:sz w:val="24"/>
          <w:szCs w:val="24"/>
        </w:rPr>
        <w:t xml:space="preserve"> </w:t>
      </w:r>
      <w:r w:rsidRPr="00DC68B1">
        <w:rPr>
          <w:rFonts w:ascii="Times New Roman" w:hAnsi="Times New Roman" w:cs="Times New Roman"/>
          <w:sz w:val="24"/>
          <w:szCs w:val="24"/>
        </w:rPr>
        <w:t xml:space="preserve">entre os anos de 2016 a 2018 na cidade de Marília, interior de São Paulo, que constatou e discutiu concepções de professoras de Educação Infantil acerca da educação em direitos humanos (MACIEL, 2018). </w:t>
      </w:r>
    </w:p>
    <w:p w14:paraId="3C06B102" w14:textId="552098C3" w:rsidR="00D5604A" w:rsidRPr="00DC68B1" w:rsidRDefault="00D5604A" w:rsidP="00D5604A">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hAnsi="Times New Roman" w:cs="Times New Roman"/>
          <w:sz w:val="24"/>
          <w:szCs w:val="24"/>
        </w:rPr>
        <w:lastRenderedPageBreak/>
        <w:t xml:space="preserve">A relevância da pesquisa reside em dar a conhecer significados atribuídos por professoras no que diz respeito à educação em direitos humanos (EDH), um campo de estudos e subárea da educação reconhecida por meio de políticas públicas nacionais, documentos internacionais, e que representa </w:t>
      </w:r>
      <w:r w:rsidRPr="00DC68B1">
        <w:rPr>
          <w:rFonts w:ascii="Times New Roman" w:eastAsia="TimesNewRomanPSMT" w:hAnsi="Times New Roman" w:cs="Times New Roman"/>
          <w:sz w:val="24"/>
          <w:szCs w:val="24"/>
        </w:rPr>
        <w:t>a luta pela</w:t>
      </w:r>
      <w:r w:rsidRPr="00DC68B1">
        <w:rPr>
          <w:rFonts w:ascii="Times New Roman" w:hAnsi="Times New Roman" w:cs="Times New Roman"/>
          <w:sz w:val="24"/>
          <w:szCs w:val="24"/>
        </w:rPr>
        <w:t xml:space="preserve"> </w:t>
      </w:r>
      <w:r w:rsidRPr="00DC68B1">
        <w:rPr>
          <w:rFonts w:ascii="Times New Roman" w:eastAsia="TimesNewRomanPSMT" w:hAnsi="Times New Roman" w:cs="Times New Roman"/>
          <w:sz w:val="24"/>
          <w:szCs w:val="24"/>
        </w:rPr>
        <w:t>efetivação de uma cultura de direitos humanos, de promoção da justiça social, de situações relacionadas à paz, à prática da tolerância, à formação para a cidadania e para o respeito às diversidades. Além disso, este trabalho está entre as poucas pesquisas científicas realizadas na área da educação em direitos humanos no Brasil e reúne condições para contribuir em estudos acadêmicos posteriores.</w:t>
      </w:r>
      <w:r w:rsidR="006C35A1" w:rsidRPr="00DC68B1">
        <w:rPr>
          <w:rFonts w:ascii="Times New Roman" w:eastAsia="TimesNewRomanPSMT" w:hAnsi="Times New Roman" w:cs="Times New Roman"/>
          <w:sz w:val="24"/>
          <w:szCs w:val="24"/>
        </w:rPr>
        <w:t xml:space="preserve"> O objetivo geral da pesquisa relatada neste artigo foi: verificar quais as concepções de professoras(es) de Educação Infantil acerca da educação em direitos humanos em uma escola pública municipal da cidade de Marília, e discuti-las a partir das bases presentes nos documentos nacionais que orientam a educação em direitos humanos. Porém, em virtude do limite de páginas, este artigo não abordará a pesquisa documental, focando apenas nos resultados referentes à pesquisa de campo.</w:t>
      </w:r>
    </w:p>
    <w:p w14:paraId="06209F37" w14:textId="77777777" w:rsidR="00B87CCF" w:rsidRPr="00DC68B1" w:rsidRDefault="00D5604A" w:rsidP="006C35A1">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Utilizamos como referencial teórico produções que concebem a educação em direitos humanos numa perspectiva histórico-crítica, por considerá-la, assim como Candau et al. (2013), orientada à afirmação da democracia e à construção de uma cultura de direitos humanos que contemple todos os âmbitos e atores sociais.</w:t>
      </w:r>
      <w:r w:rsidR="006C35A1" w:rsidRPr="00DC68B1">
        <w:rPr>
          <w:rFonts w:ascii="Times New Roman" w:eastAsia="TimesNewRomanPSMT" w:hAnsi="Times New Roman" w:cs="Times New Roman"/>
          <w:sz w:val="24"/>
          <w:szCs w:val="24"/>
        </w:rPr>
        <w:t xml:space="preserve"> </w:t>
      </w:r>
    </w:p>
    <w:p w14:paraId="5BB8A05D" w14:textId="5639E55A" w:rsidR="00D5604A" w:rsidRPr="00DC68B1" w:rsidRDefault="00D5604A" w:rsidP="006C35A1">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hAnsi="Times New Roman" w:cs="Times New Roman"/>
          <w:sz w:val="24"/>
          <w:szCs w:val="24"/>
        </w:rPr>
        <w:t>A educação em direitos humanos é um meio de desenvolvimento de sociedades onde os direitos humanos de todos e todas sejam respeitados, protegidos e cumpridos. No Brasil, as principais políticas públicas para a educação em direitos humanos são: o Programa Nacional de Direitos Humanos (PNDH) I, II e III, lançados, respectivamente, nos anos de 1996, 2002 e 2010; o Plano Nacional de Educação em Direitos Humanos (PNEDH), cuja primeira versão surgiu em 2003, foi revisada com ampla participação das universidades e da sociedade civil, esteve disponível para consulta em 2006 e foi atualizada no</w:t>
      </w:r>
      <w:r w:rsidR="00686E2F" w:rsidRPr="00DC68B1">
        <w:rPr>
          <w:rFonts w:ascii="Times New Roman" w:hAnsi="Times New Roman" w:cs="Times New Roman"/>
          <w:sz w:val="24"/>
          <w:szCs w:val="24"/>
        </w:rPr>
        <w:t>s</w:t>
      </w:r>
      <w:r w:rsidRPr="00DC68B1">
        <w:rPr>
          <w:rFonts w:ascii="Times New Roman" w:hAnsi="Times New Roman" w:cs="Times New Roman"/>
          <w:sz w:val="24"/>
          <w:szCs w:val="24"/>
        </w:rPr>
        <w:t xml:space="preserve"> ano</w:t>
      </w:r>
      <w:r w:rsidR="00686E2F" w:rsidRPr="00DC68B1">
        <w:rPr>
          <w:rFonts w:ascii="Times New Roman" w:hAnsi="Times New Roman" w:cs="Times New Roman"/>
          <w:sz w:val="24"/>
          <w:szCs w:val="24"/>
        </w:rPr>
        <w:t>s</w:t>
      </w:r>
      <w:r w:rsidRPr="00DC68B1">
        <w:rPr>
          <w:rFonts w:ascii="Times New Roman" w:hAnsi="Times New Roman" w:cs="Times New Roman"/>
          <w:sz w:val="24"/>
          <w:szCs w:val="24"/>
        </w:rPr>
        <w:t xml:space="preserve"> de 2013</w:t>
      </w:r>
      <w:r w:rsidR="00686E2F" w:rsidRPr="00DC68B1">
        <w:rPr>
          <w:rFonts w:ascii="Times New Roman" w:hAnsi="Times New Roman" w:cs="Times New Roman"/>
          <w:sz w:val="24"/>
          <w:szCs w:val="24"/>
        </w:rPr>
        <w:t xml:space="preserve"> e 2018</w:t>
      </w:r>
      <w:r w:rsidRPr="00DC68B1">
        <w:rPr>
          <w:rFonts w:ascii="Times New Roman" w:hAnsi="Times New Roman" w:cs="Times New Roman"/>
          <w:sz w:val="24"/>
          <w:szCs w:val="24"/>
        </w:rPr>
        <w:t xml:space="preserve">; e as Diretrizes Nacionais para a Educação em Direitos Humanos (DNEDH), lançadas em 2012. Já os principais documentos internacionais que orientam a educação em direitos humanos são os seguintes: a Declaração Universal dos Direitos Humanos (DUDH), de 1948; a </w:t>
      </w:r>
      <w:r w:rsidRPr="00DC68B1">
        <w:rPr>
          <w:rFonts w:ascii="Times New Roman" w:eastAsia="TimesNewRomanPSMT" w:hAnsi="Times New Roman" w:cs="Times New Roman"/>
          <w:sz w:val="24"/>
          <w:szCs w:val="24"/>
        </w:rPr>
        <w:t>Declaração e Programa de Ação de Viena, de 1993; e o Programa Mundial de Educação em Direitos Humanos (PMEDH), que foi dividido em três fases de Plano de Ação, com ações a serem implementadas de 2005 a 2019, cada fase com objetivos distintos.</w:t>
      </w:r>
    </w:p>
    <w:p w14:paraId="54ECE73A" w14:textId="77777777" w:rsidR="00D5604A" w:rsidRPr="00DC68B1" w:rsidRDefault="00D5604A" w:rsidP="00D5604A">
      <w:pPr>
        <w:spacing w:after="0" w:line="360" w:lineRule="auto"/>
        <w:ind w:firstLine="851"/>
        <w:jc w:val="both"/>
        <w:rPr>
          <w:rFonts w:ascii="Times New Roman" w:hAnsi="Times New Roman"/>
          <w:sz w:val="24"/>
          <w:szCs w:val="24"/>
        </w:rPr>
      </w:pPr>
      <w:r w:rsidRPr="00DC68B1">
        <w:rPr>
          <w:rFonts w:ascii="Times New Roman" w:hAnsi="Times New Roman"/>
          <w:sz w:val="24"/>
          <w:szCs w:val="24"/>
        </w:rPr>
        <w:t xml:space="preserve">Crítica ao modelo econômico neoliberal, Sacavino (2000) propõe três elementos à educação em direitos humanos (EDH). O primeiro deles, a chamada educação para o nunca mais, refere-se à necessidade do resgate histórico que culminou na Declaração Universal dos Direitos Humanos e em outros documentos importantes. Refere-se, também, à necessidade de </w:t>
      </w:r>
      <w:r w:rsidRPr="00DC68B1">
        <w:rPr>
          <w:rFonts w:ascii="Times New Roman" w:hAnsi="Times New Roman"/>
          <w:sz w:val="24"/>
          <w:szCs w:val="24"/>
        </w:rPr>
        <w:lastRenderedPageBreak/>
        <w:t>cultivar a memória quanto aos acontecimentos marcados por violações de direitos. O segundo elemento é o desenvolvimento de metodologias voltadas à formação de sujeitos de direitos e atores sociais, ação referente ao exercício da cidadania plena. O terceiro elemento, por sua vez, trata da promoção do empoderamento, ou seja, o ato de possibilitar que os povos (principalmente os que historicamente tiveram menos poder na sociedade) sejam potencializados e passem a ser atores sociais. O empoderamento favorece a organização dos grupos sociais minoritários para que mantenham participação ativa na sociedade civil. Trilha na mesma direção Candau (2005), acrescentando a visão integral dos direitos aos elementos anteriores.</w:t>
      </w:r>
    </w:p>
    <w:p w14:paraId="5639611F" w14:textId="3E91A6A8" w:rsidR="00D5604A" w:rsidRPr="00DC68B1" w:rsidRDefault="00D5604A" w:rsidP="006C35A1">
      <w:pPr>
        <w:widowControl w:val="0"/>
        <w:spacing w:after="0" w:line="360" w:lineRule="auto"/>
        <w:ind w:firstLine="851"/>
        <w:jc w:val="both"/>
        <w:rPr>
          <w:rFonts w:ascii="Times New Roman" w:hAnsi="Times New Roman"/>
          <w:sz w:val="24"/>
          <w:szCs w:val="24"/>
        </w:rPr>
      </w:pPr>
      <w:r w:rsidRPr="00DC68B1">
        <w:rPr>
          <w:rFonts w:ascii="Times New Roman" w:hAnsi="Times New Roman"/>
          <w:sz w:val="24"/>
          <w:szCs w:val="24"/>
        </w:rPr>
        <w:t>Silva (2010) cita o PNEDH lançado em 2006, enfatizando que a concepção de educação em direitos humanos presente em tal documento vai além da mera contextualização e explicação das diversas variáveis inerentes à educação (aspectos culturais, sociais, políticos e econômicos). O documento, sobretudo, converge para uma pedagogia libertadora, na medida em que orienta a apreensão de conteúdos sobre a história, sobre as conquistas e violações de direitos, sobre os pactos, legislações e acordos. Além da apreensão de conteúdos, a autora destaca que a educação em direitos humanos, sob a ótica do PNEDH, deve trabalhar com valores e comportamentos éticos, além de pautar-se no conceito de cidadania ativa</w:t>
      </w:r>
      <w:r w:rsidRPr="00DC68B1">
        <w:rPr>
          <w:rStyle w:val="Refdenotaderodap"/>
          <w:rFonts w:ascii="Times New Roman" w:hAnsi="Times New Roman"/>
          <w:sz w:val="24"/>
          <w:szCs w:val="24"/>
        </w:rPr>
        <w:footnoteReference w:id="1"/>
      </w:r>
      <w:r w:rsidRPr="00DC68B1">
        <w:rPr>
          <w:rFonts w:ascii="Times New Roman" w:hAnsi="Times New Roman"/>
          <w:sz w:val="24"/>
          <w:szCs w:val="24"/>
        </w:rPr>
        <w:t>, sem que se perca a ideia de vivência cotidiana daquilo que foi experienciado em sala de aula. Educar na perspectiva dos direitos humanos é, conforme afirma Marinho (2012, p. 53):</w:t>
      </w:r>
    </w:p>
    <w:p w14:paraId="724FD413" w14:textId="77777777" w:rsidR="00D5604A" w:rsidRPr="00DC68B1" w:rsidRDefault="00D5604A" w:rsidP="00D5604A">
      <w:pPr>
        <w:widowControl w:val="0"/>
        <w:spacing w:after="0" w:line="240" w:lineRule="auto"/>
        <w:ind w:left="2268"/>
        <w:jc w:val="both"/>
        <w:rPr>
          <w:rFonts w:ascii="Times New Roman" w:hAnsi="Times New Roman"/>
          <w:snapToGrid w:val="0"/>
          <w:sz w:val="20"/>
          <w:szCs w:val="24"/>
        </w:rPr>
      </w:pPr>
      <w:r w:rsidRPr="00DC68B1">
        <w:rPr>
          <w:rFonts w:ascii="Times New Roman" w:hAnsi="Times New Roman"/>
          <w:sz w:val="20"/>
          <w:szCs w:val="24"/>
        </w:rPr>
        <w:t xml:space="preserve">[...] </w:t>
      </w:r>
      <w:r w:rsidRPr="00DC68B1">
        <w:rPr>
          <w:rFonts w:ascii="Times New Roman" w:hAnsi="Times New Roman"/>
          <w:snapToGrid w:val="0"/>
          <w:sz w:val="20"/>
          <w:szCs w:val="24"/>
        </w:rPr>
        <w:t>entender que os direitos humanos significam (devem significar) prática de vida em todas as áreas de convívio social dos sujeitos: na família, na escola, no trabalho, na comunidade, na igreja e no conjunto da sociedade. É trabalhar com a formação de hábitos, atitudes e valores com base nos princípios de respeito ao outro, de alteridade, de solidariedade, de justiça, em todos os níveis e modalidades de ensino.</w:t>
      </w:r>
    </w:p>
    <w:p w14:paraId="7B87D9BB" w14:textId="77777777" w:rsidR="00D5604A" w:rsidRPr="00DC68B1" w:rsidRDefault="00D5604A" w:rsidP="00D5604A">
      <w:pPr>
        <w:widowControl w:val="0"/>
        <w:spacing w:after="0" w:line="240" w:lineRule="auto"/>
        <w:ind w:firstLine="1134"/>
        <w:jc w:val="both"/>
        <w:rPr>
          <w:rFonts w:ascii="Times New Roman" w:hAnsi="Times New Roman"/>
          <w:snapToGrid w:val="0"/>
          <w:sz w:val="20"/>
          <w:szCs w:val="24"/>
        </w:rPr>
      </w:pPr>
    </w:p>
    <w:p w14:paraId="25B8CC74" w14:textId="77777777" w:rsidR="00D5604A" w:rsidRPr="00DC68B1" w:rsidRDefault="00D5604A" w:rsidP="00D5604A">
      <w:pPr>
        <w:spacing w:after="0" w:line="360" w:lineRule="auto"/>
        <w:ind w:firstLine="851"/>
        <w:jc w:val="both"/>
        <w:rPr>
          <w:rFonts w:ascii="Times New Roman" w:hAnsi="Times New Roman"/>
          <w:sz w:val="24"/>
          <w:szCs w:val="24"/>
        </w:rPr>
      </w:pPr>
      <w:r w:rsidRPr="00DC68B1">
        <w:rPr>
          <w:rFonts w:ascii="Times New Roman" w:hAnsi="Times New Roman"/>
          <w:sz w:val="24"/>
          <w:szCs w:val="24"/>
        </w:rPr>
        <w:t>De acordo com Viola, Barreira e Pires (2011), a educação em direitos humanos compreende a formação cidadã: reconhece os alunos e alunas como sujeitos de direitos que constroem sua autonomia. É, ademais, a construção da memória que historicamente é ocultada na tentativa de que não haja reivindicação de direitos por uma sociedade que pode ser (trans)formada criticamente por meio da educação.</w:t>
      </w:r>
    </w:p>
    <w:p w14:paraId="3D8838CF" w14:textId="77777777" w:rsidR="00D5604A" w:rsidRPr="00DC68B1" w:rsidRDefault="00D5604A" w:rsidP="00D5604A">
      <w:pPr>
        <w:spacing w:after="0" w:line="360" w:lineRule="auto"/>
        <w:ind w:firstLine="851"/>
        <w:jc w:val="both"/>
        <w:rPr>
          <w:rFonts w:ascii="Times New Roman" w:hAnsi="Times New Roman"/>
          <w:sz w:val="24"/>
          <w:szCs w:val="24"/>
        </w:rPr>
      </w:pPr>
      <w:r w:rsidRPr="00DC68B1">
        <w:rPr>
          <w:rFonts w:ascii="Times New Roman" w:hAnsi="Times New Roman"/>
          <w:sz w:val="24"/>
          <w:szCs w:val="24"/>
        </w:rPr>
        <w:t xml:space="preserve">Para Teixeira (2005), na mesma perspectiva, a educação em direitos humanos é entendida como uma educação para a democracia, isto é, como um processo que deve ser vivenciado de maneira que, em momento algum, o educando se esqueça de que é um cidadão. </w:t>
      </w:r>
      <w:r w:rsidRPr="00DC68B1">
        <w:rPr>
          <w:rFonts w:ascii="Times New Roman" w:hAnsi="Times New Roman"/>
          <w:sz w:val="24"/>
          <w:szCs w:val="24"/>
        </w:rPr>
        <w:lastRenderedPageBreak/>
        <w:t>Deve contemplar a formação intelectual e a informação, a educação moral e a educação do comportamento,</w:t>
      </w:r>
      <w:r w:rsidRPr="00DC68B1">
        <w:rPr>
          <w:rFonts w:ascii="Times New Roman" w:hAnsi="Times New Roman"/>
          <w:i/>
          <w:sz w:val="24"/>
          <w:szCs w:val="24"/>
        </w:rPr>
        <w:t xml:space="preserve"> </w:t>
      </w:r>
      <w:r w:rsidRPr="00DC68B1">
        <w:rPr>
          <w:rFonts w:ascii="Times New Roman" w:hAnsi="Times New Roman"/>
          <w:sz w:val="24"/>
          <w:szCs w:val="24"/>
        </w:rPr>
        <w:t>formando uma tríade que envolve tanto o conhecimento, quanto os aspectos político e axiológico.</w:t>
      </w:r>
    </w:p>
    <w:p w14:paraId="19B8340A" w14:textId="21FF95C8" w:rsidR="00D5604A" w:rsidRPr="00DC68B1" w:rsidRDefault="00D5604A" w:rsidP="00D5604A">
      <w:pPr>
        <w:spacing w:after="0" w:line="360" w:lineRule="auto"/>
        <w:ind w:firstLine="851"/>
        <w:jc w:val="both"/>
        <w:rPr>
          <w:rFonts w:ascii="Times New Roman" w:hAnsi="Times New Roman"/>
          <w:sz w:val="24"/>
          <w:szCs w:val="24"/>
        </w:rPr>
      </w:pPr>
      <w:r w:rsidRPr="00DC68B1">
        <w:rPr>
          <w:rFonts w:ascii="Times New Roman" w:hAnsi="Times New Roman"/>
          <w:sz w:val="24"/>
          <w:szCs w:val="24"/>
        </w:rPr>
        <w:t>Podemos dizer, portanto, que a EDH luta pela emergência de uma nova sociedade, pautada em uma cultura de direitos humanos que seja fortemente democrática</w:t>
      </w:r>
      <w:r w:rsidR="00686E2F" w:rsidRPr="00DC68B1">
        <w:rPr>
          <w:rFonts w:ascii="Times New Roman" w:hAnsi="Times New Roman"/>
          <w:sz w:val="24"/>
          <w:szCs w:val="24"/>
        </w:rPr>
        <w:t xml:space="preserve">. </w:t>
      </w:r>
      <w:r w:rsidRPr="00DC68B1">
        <w:rPr>
          <w:rFonts w:ascii="Times New Roman" w:hAnsi="Times New Roman"/>
          <w:sz w:val="24"/>
          <w:szCs w:val="24"/>
        </w:rPr>
        <w:t>Nesse contexto, a liberdade, a igualdade, o reconhecimento da diferença e a solidariedade são premissas fundamentais que orientam outros valores necessários à condição de vida digna e à boa convivência da humanidade.</w:t>
      </w:r>
    </w:p>
    <w:p w14:paraId="4F71AC19" w14:textId="64750439" w:rsidR="00686E2F" w:rsidRPr="00DC68B1" w:rsidRDefault="00686E2F" w:rsidP="00686E2F">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Nesta introdução</w:t>
      </w:r>
      <w:r w:rsidR="00C573D3" w:rsidRPr="00DC68B1">
        <w:rPr>
          <w:rFonts w:ascii="Times New Roman" w:eastAsia="TimesNewRomanPSMT" w:hAnsi="Times New Roman" w:cs="Times New Roman"/>
          <w:sz w:val="24"/>
          <w:szCs w:val="24"/>
        </w:rPr>
        <w:t>,</w:t>
      </w:r>
      <w:r w:rsidRPr="00DC68B1">
        <w:rPr>
          <w:rFonts w:ascii="Times New Roman" w:eastAsia="TimesNewRomanPSMT" w:hAnsi="Times New Roman" w:cs="Times New Roman"/>
          <w:sz w:val="24"/>
          <w:szCs w:val="24"/>
        </w:rPr>
        <w:t xml:space="preserve"> apresentamos os principais fundamentos e documentos que orientam a educação em direitos humanos, a fim de contextualizar o estudo e possibilitar esclarecimentos acerca da temática enunciada. Após, </w:t>
      </w:r>
      <w:r w:rsidR="00C573D3" w:rsidRPr="00DC68B1">
        <w:rPr>
          <w:rFonts w:ascii="Times New Roman" w:eastAsia="TimesNewRomanPSMT" w:hAnsi="Times New Roman" w:cs="Times New Roman"/>
          <w:sz w:val="24"/>
          <w:szCs w:val="24"/>
        </w:rPr>
        <w:t>apresentaremos uma breve descrição sobre os procedimentos metodológicos adotados nessa pesquisa.</w:t>
      </w:r>
      <w:r w:rsidRPr="00DC68B1">
        <w:rPr>
          <w:rFonts w:ascii="Times New Roman" w:eastAsia="TimesNewRomanPSMT" w:hAnsi="Times New Roman" w:cs="Times New Roman"/>
          <w:sz w:val="24"/>
          <w:szCs w:val="24"/>
        </w:rPr>
        <w:t xml:space="preserve"> No último tópico do texto</w:t>
      </w:r>
      <w:r w:rsidR="006C35A1" w:rsidRPr="00DC68B1">
        <w:rPr>
          <w:rFonts w:ascii="Times New Roman" w:eastAsia="TimesNewRomanPSMT" w:hAnsi="Times New Roman" w:cs="Times New Roman"/>
          <w:sz w:val="24"/>
          <w:szCs w:val="24"/>
        </w:rPr>
        <w:t>,</w:t>
      </w:r>
      <w:r w:rsidRPr="00DC68B1">
        <w:rPr>
          <w:rFonts w:ascii="Times New Roman" w:eastAsia="TimesNewRomanPSMT" w:hAnsi="Times New Roman" w:cs="Times New Roman"/>
          <w:sz w:val="24"/>
          <w:szCs w:val="24"/>
        </w:rPr>
        <w:t xml:space="preserve"> discutiremos</w:t>
      </w:r>
      <w:r w:rsidR="00861115" w:rsidRPr="00DC68B1">
        <w:rPr>
          <w:rFonts w:ascii="Times New Roman" w:eastAsia="TimesNewRomanPSMT" w:hAnsi="Times New Roman" w:cs="Times New Roman"/>
          <w:sz w:val="24"/>
          <w:szCs w:val="24"/>
        </w:rPr>
        <w:t xml:space="preserve"> resultados e conclusões da pesquisa, </w:t>
      </w:r>
      <w:r w:rsidR="001E416B" w:rsidRPr="00DC68B1">
        <w:rPr>
          <w:rFonts w:ascii="Times New Roman" w:eastAsia="TimesNewRomanPSMT" w:hAnsi="Times New Roman" w:cs="Times New Roman"/>
          <w:sz w:val="24"/>
          <w:szCs w:val="24"/>
        </w:rPr>
        <w:t>por meio</w:t>
      </w:r>
      <w:r w:rsidRPr="00DC68B1">
        <w:rPr>
          <w:rFonts w:ascii="Times New Roman" w:eastAsia="TimesNewRomanPSMT" w:hAnsi="Times New Roman" w:cs="Times New Roman"/>
          <w:sz w:val="24"/>
          <w:szCs w:val="24"/>
        </w:rPr>
        <w:t xml:space="preserve"> </w:t>
      </w:r>
      <w:r w:rsidR="00861115" w:rsidRPr="00DC68B1">
        <w:rPr>
          <w:rFonts w:ascii="Times New Roman" w:eastAsia="TimesNewRomanPSMT" w:hAnsi="Times New Roman" w:cs="Times New Roman"/>
          <w:sz w:val="24"/>
          <w:szCs w:val="24"/>
        </w:rPr>
        <w:t>d</w:t>
      </w:r>
      <w:r w:rsidRPr="00DC68B1">
        <w:rPr>
          <w:rFonts w:ascii="Times New Roman" w:eastAsia="TimesNewRomanPSMT" w:hAnsi="Times New Roman" w:cs="Times New Roman"/>
          <w:sz w:val="24"/>
          <w:szCs w:val="24"/>
        </w:rPr>
        <w:t xml:space="preserve">as categorias </w:t>
      </w:r>
      <w:r w:rsidRPr="00DC68B1">
        <w:rPr>
          <w:rFonts w:ascii="Times New Roman" w:hAnsi="Times New Roman" w:cs="Times New Roman"/>
          <w:sz w:val="24"/>
          <w:szCs w:val="24"/>
        </w:rPr>
        <w:t>formadas a partir das falas d</w:t>
      </w:r>
      <w:r w:rsidR="009A7FA9" w:rsidRPr="00DC68B1">
        <w:rPr>
          <w:rFonts w:ascii="Times New Roman" w:hAnsi="Times New Roman" w:cs="Times New Roman"/>
          <w:sz w:val="24"/>
          <w:szCs w:val="24"/>
        </w:rPr>
        <w:t>as</w:t>
      </w:r>
      <w:r w:rsidRPr="00DC68B1">
        <w:rPr>
          <w:rFonts w:ascii="Times New Roman" w:hAnsi="Times New Roman" w:cs="Times New Roman"/>
          <w:sz w:val="24"/>
          <w:szCs w:val="24"/>
        </w:rPr>
        <w:t xml:space="preserve"> professora</w:t>
      </w:r>
      <w:r w:rsidR="009A7FA9" w:rsidRPr="00DC68B1">
        <w:rPr>
          <w:rFonts w:ascii="Times New Roman" w:hAnsi="Times New Roman" w:cs="Times New Roman"/>
          <w:sz w:val="24"/>
          <w:szCs w:val="24"/>
        </w:rPr>
        <w:t>s</w:t>
      </w:r>
      <w:r w:rsidRPr="00DC68B1">
        <w:rPr>
          <w:rFonts w:ascii="Times New Roman" w:hAnsi="Times New Roman" w:cs="Times New Roman"/>
          <w:sz w:val="24"/>
          <w:szCs w:val="24"/>
        </w:rPr>
        <w:t xml:space="preserve"> acerca da educação em direitos humanos, revelando os principais significados atribuídos a essa forma</w:t>
      </w:r>
      <w:r w:rsidR="009A7FA9" w:rsidRPr="00DC68B1">
        <w:rPr>
          <w:rFonts w:ascii="Times New Roman" w:hAnsi="Times New Roman" w:cs="Times New Roman"/>
          <w:sz w:val="24"/>
          <w:szCs w:val="24"/>
        </w:rPr>
        <w:t xml:space="preserve"> de educar.</w:t>
      </w:r>
    </w:p>
    <w:p w14:paraId="4AB11982" w14:textId="77777777" w:rsidR="00D5604A" w:rsidRPr="00DC68B1" w:rsidRDefault="00D5604A" w:rsidP="006C35A1">
      <w:pPr>
        <w:spacing w:after="0" w:line="360" w:lineRule="auto"/>
        <w:jc w:val="both"/>
        <w:rPr>
          <w:rFonts w:ascii="Times New Roman" w:hAnsi="Times New Roman"/>
          <w:sz w:val="24"/>
          <w:szCs w:val="24"/>
        </w:rPr>
      </w:pPr>
    </w:p>
    <w:p w14:paraId="072C6636" w14:textId="38107152" w:rsidR="00D5604A" w:rsidRDefault="00C573D3" w:rsidP="00D5604A">
      <w:pPr>
        <w:autoSpaceDE w:val="0"/>
        <w:autoSpaceDN w:val="0"/>
        <w:adjustRightInd w:val="0"/>
        <w:spacing w:after="0" w:line="360" w:lineRule="auto"/>
        <w:jc w:val="both"/>
        <w:rPr>
          <w:rFonts w:ascii="Times New Roman" w:hAnsi="Times New Roman" w:cs="Times New Roman"/>
          <w:b/>
          <w:sz w:val="24"/>
          <w:szCs w:val="24"/>
        </w:rPr>
      </w:pPr>
      <w:r w:rsidRPr="00DC68B1">
        <w:rPr>
          <w:rFonts w:ascii="Times New Roman" w:hAnsi="Times New Roman" w:cs="Times New Roman"/>
          <w:b/>
          <w:sz w:val="24"/>
          <w:szCs w:val="24"/>
        </w:rPr>
        <w:t>Sobre os procedimentos da pesquisa</w:t>
      </w:r>
    </w:p>
    <w:p w14:paraId="69D828AF" w14:textId="77777777" w:rsidR="007B7210" w:rsidRPr="00DC68B1" w:rsidRDefault="007B7210" w:rsidP="00D5604A">
      <w:pPr>
        <w:autoSpaceDE w:val="0"/>
        <w:autoSpaceDN w:val="0"/>
        <w:adjustRightInd w:val="0"/>
        <w:spacing w:after="0" w:line="360" w:lineRule="auto"/>
        <w:jc w:val="both"/>
        <w:rPr>
          <w:rFonts w:ascii="Times New Roman" w:hAnsi="Times New Roman" w:cs="Times New Roman"/>
          <w:b/>
          <w:sz w:val="24"/>
          <w:szCs w:val="24"/>
        </w:rPr>
      </w:pPr>
    </w:p>
    <w:p w14:paraId="00D13F12" w14:textId="77777777" w:rsidR="00DF2ACD" w:rsidRPr="00DC68B1" w:rsidRDefault="00DF2ACD" w:rsidP="00DF2ACD">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hAnsi="Times New Roman" w:cs="Times New Roman"/>
          <w:sz w:val="24"/>
          <w:szCs w:val="24"/>
        </w:rPr>
        <w:t>A abordagem da pesquisa foi a qualitativa</w:t>
      </w:r>
      <w:r w:rsidRPr="00DC68B1">
        <w:rPr>
          <w:rFonts w:ascii="Times New Roman" w:eastAsia="TimesNewRomanPSMT" w:hAnsi="Times New Roman" w:cs="Times New Roman"/>
          <w:sz w:val="24"/>
          <w:szCs w:val="24"/>
        </w:rPr>
        <w:t>, e é importante destacar que, embora a ênfase da análise nesta abordagem esteja nas inferências sobre as mensagens anunciadas juntamente com o contexto em que foram emitidas, “a análise qualitativa não rejeita toda e qualquer forma de quantificação” (BARDIN, 2002, p. 115). Assim, houve utilização de dados quantitativos</w:t>
      </w:r>
      <w:r w:rsidRPr="00DC68B1">
        <w:rPr>
          <w:rFonts w:ascii="Times New Roman" w:hAnsi="Times New Roman" w:cs="Times New Roman"/>
          <w:sz w:val="24"/>
          <w:szCs w:val="24"/>
        </w:rPr>
        <w:t xml:space="preserve">. </w:t>
      </w:r>
    </w:p>
    <w:p w14:paraId="766D553A" w14:textId="0F04E13D" w:rsidR="00DF2ACD" w:rsidRPr="00DC68B1" w:rsidRDefault="00DF2ACD" w:rsidP="00DF2ACD">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O planejamento e execução da entrevista (principa</w:t>
      </w:r>
      <w:r w:rsidR="00CD7845" w:rsidRPr="00DC68B1">
        <w:rPr>
          <w:rFonts w:ascii="Times New Roman" w:eastAsia="TimesNewRomanPSMT" w:hAnsi="Times New Roman" w:cs="Times New Roman"/>
          <w:sz w:val="24"/>
          <w:szCs w:val="24"/>
        </w:rPr>
        <w:t>l</w:t>
      </w:r>
      <w:r w:rsidRPr="00DC68B1">
        <w:rPr>
          <w:rFonts w:ascii="Times New Roman" w:eastAsia="TimesNewRomanPSMT" w:hAnsi="Times New Roman" w:cs="Times New Roman"/>
          <w:sz w:val="24"/>
          <w:szCs w:val="24"/>
        </w:rPr>
        <w:t xml:space="preserve"> instrumento de coleta de dados utilizado neste estudo) estiveram pautados nas considerações de Rosa e Arnoldi (2008), enquanto a análise dos dados teve como norte a técnica de análise de conteúdo, cujas orientações de aplicação são encontradas nos escritos de Bardin (2002) e Franco (2008).</w:t>
      </w:r>
    </w:p>
    <w:p w14:paraId="5B6B7B0B" w14:textId="77777777" w:rsidR="00DF2ACD" w:rsidRPr="00DC68B1" w:rsidRDefault="00DF2ACD" w:rsidP="00DF2ACD">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Realizamos um levantamento de todas as escolas públicas municipais de Educação Infantil da cidade de Marília por meio de consultas ao </w:t>
      </w:r>
      <w:r w:rsidRPr="00DC68B1">
        <w:rPr>
          <w:rFonts w:ascii="Times New Roman" w:hAnsi="Times New Roman" w:cs="Times New Roman"/>
          <w:i/>
          <w:sz w:val="24"/>
          <w:szCs w:val="24"/>
        </w:rPr>
        <w:t xml:space="preserve">blog </w:t>
      </w:r>
      <w:r w:rsidRPr="00DC68B1">
        <w:rPr>
          <w:rFonts w:ascii="Times New Roman" w:hAnsi="Times New Roman" w:cs="Times New Roman"/>
          <w:sz w:val="24"/>
          <w:szCs w:val="24"/>
        </w:rPr>
        <w:t xml:space="preserve">da Secretaria da Educação do município e foram encontradas 27 unidades. Dentre as 27, uma única escola foi sorteada de maneira aleatória para a realização da coleta de dados, que ocorreu entre os meses de setembro a novembro do ano de 2016. </w:t>
      </w:r>
    </w:p>
    <w:p w14:paraId="455C4CCE" w14:textId="77777777" w:rsidR="00DF2ACD" w:rsidRPr="00DC68B1" w:rsidRDefault="00DF2ACD" w:rsidP="00DF2ACD">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lastRenderedPageBreak/>
        <w:t>A escola sorteada fica localizada na zona sul da cidade de Marília e a maioria das crianças por ela atendida compõe famílias cuja renda não ultrapassa dois salários mínimos</w:t>
      </w:r>
      <w:r w:rsidRPr="00DC68B1">
        <w:rPr>
          <w:rStyle w:val="Refdenotaderodap"/>
          <w:rFonts w:ascii="Times New Roman" w:hAnsi="Times New Roman" w:cs="Times New Roman"/>
          <w:sz w:val="24"/>
          <w:szCs w:val="24"/>
        </w:rPr>
        <w:footnoteReference w:id="2"/>
      </w:r>
      <w:r w:rsidRPr="00DC68B1">
        <w:rPr>
          <w:rFonts w:ascii="Times New Roman" w:hAnsi="Times New Roman" w:cs="Times New Roman"/>
          <w:sz w:val="24"/>
          <w:szCs w:val="24"/>
        </w:rPr>
        <w:t>. Possui um quadro de 22 professoras(es), dentre os quais todos foram recrutados a participar da pesquisa, mas somente 15 aceitaram: 14 mulheres e 1 homem. A média de idade dos sujeitos da pesquisa é de 40 anos. Dentre os sujeitos, dois possuem apenas o curso de Magistério, enquanto o restante possui formação em Pedagogia.</w:t>
      </w:r>
      <w:r w:rsidRPr="00DC68B1">
        <w:rPr>
          <w:rStyle w:val="Refdenotaderodap"/>
          <w:rFonts w:ascii="Times New Roman" w:hAnsi="Times New Roman" w:cs="Times New Roman"/>
          <w:sz w:val="24"/>
          <w:szCs w:val="24"/>
        </w:rPr>
        <w:footnoteReference w:id="3"/>
      </w:r>
    </w:p>
    <w:p w14:paraId="4D59D678" w14:textId="74128155" w:rsidR="00D5604A" w:rsidRPr="00DC68B1" w:rsidRDefault="00DF2ACD" w:rsidP="00CD7845">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Optamos pela entrevista semiestruturada, pois, como afirmam Rosa e Arnoldi (2008), é um instrumento que permite a obtenção de uma organização lógica dos dados e é possível realizar adaptações necessárias eventualmente no roteiro pré-estruturado, como ocorreu em alguns momentos, a fim de esclarecer falas ou aprofundar alguns assuntos. Os da</w:t>
      </w:r>
      <w:r w:rsidRPr="00DC68B1">
        <w:rPr>
          <w:rFonts w:ascii="Times New Roman" w:hAnsi="Times New Roman" w:cs="Times New Roman"/>
          <w:sz w:val="24"/>
          <w:szCs w:val="24"/>
        </w:rPr>
        <w:softHyphen/>
        <w:t>dos coletados nas entrevistas foram analisados conforme as três fases da análise de conteúdo (</w:t>
      </w:r>
      <w:r w:rsidRPr="00DC68B1">
        <w:rPr>
          <w:rFonts w:ascii="Times New Roman" w:eastAsia="TimesNewRomanPSMT" w:hAnsi="Times New Roman" w:cs="Times New Roman"/>
          <w:sz w:val="24"/>
          <w:szCs w:val="24"/>
        </w:rPr>
        <w:t>a pré-análise, a exploração do material e o tratamento dos resultados por meio de inferências e interpretações)</w:t>
      </w:r>
      <w:r w:rsidRPr="00DC68B1">
        <w:rPr>
          <w:rFonts w:ascii="Times New Roman" w:hAnsi="Times New Roman" w:cs="Times New Roman"/>
          <w:sz w:val="24"/>
          <w:szCs w:val="24"/>
        </w:rPr>
        <w:t xml:space="preserve">, que permitiram </w:t>
      </w:r>
      <w:r w:rsidRPr="00DC68B1">
        <w:rPr>
          <w:rFonts w:ascii="Times New Roman" w:eastAsia="TimesNewRomanPSMT" w:hAnsi="Times New Roman" w:cs="Times New Roman"/>
          <w:sz w:val="24"/>
          <w:szCs w:val="24"/>
        </w:rPr>
        <w:t>a transformação do texto bruto</w:t>
      </w:r>
      <w:r w:rsidRPr="00DC68B1">
        <w:rPr>
          <w:rFonts w:ascii="Times New Roman" w:hAnsi="Times New Roman" w:cs="Times New Roman"/>
          <w:sz w:val="24"/>
          <w:szCs w:val="24"/>
        </w:rPr>
        <w:t xml:space="preserve"> </w:t>
      </w:r>
      <w:r w:rsidRPr="00DC68B1">
        <w:rPr>
          <w:rFonts w:ascii="Times New Roman" w:eastAsia="TimesNewRomanPSMT" w:hAnsi="Times New Roman" w:cs="Times New Roman"/>
          <w:sz w:val="24"/>
          <w:szCs w:val="24"/>
        </w:rPr>
        <w:t>em representação do conteúdo via categorias.</w:t>
      </w:r>
    </w:p>
    <w:p w14:paraId="4E813D4B" w14:textId="77777777" w:rsidR="00CD7845" w:rsidRPr="00DC68B1" w:rsidRDefault="00CD7845" w:rsidP="00D5604A">
      <w:pPr>
        <w:autoSpaceDE w:val="0"/>
        <w:autoSpaceDN w:val="0"/>
        <w:adjustRightInd w:val="0"/>
        <w:spacing w:after="0" w:line="360" w:lineRule="auto"/>
        <w:jc w:val="both"/>
        <w:rPr>
          <w:rFonts w:ascii="Times New Roman" w:hAnsi="Times New Roman" w:cs="Times New Roman"/>
          <w:sz w:val="24"/>
          <w:szCs w:val="24"/>
        </w:rPr>
      </w:pPr>
    </w:p>
    <w:p w14:paraId="485C50E1" w14:textId="249DAFDF" w:rsidR="00D5604A" w:rsidRDefault="00D5604A" w:rsidP="00D5604A">
      <w:pPr>
        <w:autoSpaceDE w:val="0"/>
        <w:autoSpaceDN w:val="0"/>
        <w:adjustRightInd w:val="0"/>
        <w:spacing w:after="0" w:line="360" w:lineRule="auto"/>
        <w:jc w:val="both"/>
        <w:rPr>
          <w:rFonts w:ascii="Times New Roman" w:hAnsi="Times New Roman" w:cs="Times New Roman"/>
          <w:b/>
          <w:sz w:val="24"/>
          <w:szCs w:val="24"/>
        </w:rPr>
      </w:pPr>
      <w:r w:rsidRPr="00DC68B1">
        <w:rPr>
          <w:rFonts w:ascii="Times New Roman" w:hAnsi="Times New Roman" w:cs="Times New Roman"/>
          <w:b/>
          <w:sz w:val="24"/>
          <w:szCs w:val="24"/>
        </w:rPr>
        <w:t xml:space="preserve">A </w:t>
      </w:r>
      <w:r w:rsidR="00907572" w:rsidRPr="00DC68B1">
        <w:rPr>
          <w:rFonts w:ascii="Times New Roman" w:hAnsi="Times New Roman" w:cs="Times New Roman"/>
          <w:b/>
          <w:sz w:val="24"/>
          <w:szCs w:val="24"/>
        </w:rPr>
        <w:t>constituição de categorias: discussões sobre os significados atribuídos por professoras à educação em direitos humanos</w:t>
      </w:r>
    </w:p>
    <w:p w14:paraId="5070BFDF" w14:textId="77777777" w:rsidR="007B7210" w:rsidRPr="00DC68B1" w:rsidRDefault="007B7210" w:rsidP="00D5604A">
      <w:pPr>
        <w:autoSpaceDE w:val="0"/>
        <w:autoSpaceDN w:val="0"/>
        <w:adjustRightInd w:val="0"/>
        <w:spacing w:after="0" w:line="360" w:lineRule="auto"/>
        <w:jc w:val="both"/>
        <w:rPr>
          <w:rFonts w:ascii="Times New Roman" w:hAnsi="Times New Roman" w:cs="Times New Roman"/>
          <w:b/>
          <w:sz w:val="24"/>
          <w:szCs w:val="24"/>
        </w:rPr>
      </w:pPr>
    </w:p>
    <w:p w14:paraId="1897A21B"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Os dados coletados mediante entrevista foram submetidos a um processo denominado codificação textual na análise de conteúdo, processo este que compreende três escolhas: o recorte, a enumeração e a categorização. Os procedimentos de recorte e enumeração conduzem o pesquisador na escolha e tratamento de índices, e na organização dos seus devidos indicadores. Os indicadores sintetizam a mensagem, auxiliando na posterior categorização. </w:t>
      </w:r>
    </w:p>
    <w:p w14:paraId="0C329B89"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A categorização, por sua vez, “é uma operação de classificação de elementos constitutivos de um conjunto, por diferenciação e, seguidamente, por reagrupamento segundo o gênero (analogia), com os critérios previamente definidos.” (BARDIN, 2002, p. 117). Enquanto última etapa do processo de codificação, a categorização permite a visualização organizada e simplificada de todos os dados brutos submetidos à análise. No caso deste estudo, foi possível formar quatro grandes categorias: a) Educação em direitos humanos como formação cidadã na acepção clássica; b) Educação em direitos humanos relacionada a valores; </w:t>
      </w:r>
      <w:r w:rsidRPr="00DC68B1">
        <w:rPr>
          <w:rFonts w:ascii="Times New Roman" w:hAnsi="Times New Roman" w:cs="Times New Roman"/>
          <w:sz w:val="24"/>
          <w:szCs w:val="24"/>
        </w:rPr>
        <w:lastRenderedPageBreak/>
        <w:t>c) Educação em direitos humanos vista sob uma perspectiva pejorativa; d) Educação em direitos humanos como meio de busca àquilo que beneficia o ser humano.</w:t>
      </w:r>
    </w:p>
    <w:p w14:paraId="0C859351"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A principal categoria formada a partir da fala das professoras é a que diz respeito à concepção de educação em direitos humanos como formação cidadã na acepção clássica</w:t>
      </w:r>
      <w:r w:rsidRPr="00DC68B1">
        <w:rPr>
          <w:rStyle w:val="Refdenotaderodap"/>
          <w:rFonts w:ascii="Times New Roman" w:hAnsi="Times New Roman" w:cs="Times New Roman"/>
          <w:sz w:val="24"/>
          <w:szCs w:val="24"/>
        </w:rPr>
        <w:footnoteReference w:id="4"/>
      </w:r>
      <w:r w:rsidRPr="00DC68B1">
        <w:rPr>
          <w:rFonts w:ascii="Times New Roman" w:hAnsi="Times New Roman" w:cs="Times New Roman"/>
          <w:sz w:val="24"/>
          <w:szCs w:val="24"/>
        </w:rPr>
        <w:t xml:space="preserve">. A condição de ser cidadão, nesta perspectiva, está ligada a ser sujeito de direitos e deveres e a uma concepção reducionista de cidadania (MARSHALL, 1967). Como coloca Albuquerque (2011, p. 129), nessa visão, “[...] </w:t>
      </w:r>
      <w:r w:rsidRPr="00DC68B1">
        <w:rPr>
          <w:rFonts w:ascii="Times New Roman" w:eastAsia="TimesNewRomanPSMT" w:hAnsi="Times New Roman"/>
          <w:sz w:val="24"/>
          <w:szCs w:val="24"/>
        </w:rPr>
        <w:t xml:space="preserve">o indivíduo é sujeito de direitos e deveres e é considerado quando cumpre seus deveres; por isso goza dos direitos”. Assim, produz-se uma ideia funcionalista, na qual cada direito corresponde a uma obrigação normativa presente na legislação. As seguintes palavras sintetizam os discursos dessa categoria: </w:t>
      </w:r>
    </w:p>
    <w:p w14:paraId="7B7134E8" w14:textId="77777777" w:rsidR="00D5604A" w:rsidRPr="00DC68B1" w:rsidRDefault="00D5604A" w:rsidP="00D5604A">
      <w:pPr>
        <w:spacing w:after="0" w:line="240" w:lineRule="auto"/>
        <w:ind w:left="2268"/>
        <w:jc w:val="both"/>
        <w:rPr>
          <w:rFonts w:ascii="Times New Roman" w:hAnsi="Times New Roman" w:cs="Times New Roman"/>
          <w:sz w:val="20"/>
          <w:szCs w:val="20"/>
        </w:rPr>
      </w:pPr>
      <w:r w:rsidRPr="00DC68B1">
        <w:rPr>
          <w:rFonts w:ascii="Times New Roman" w:hAnsi="Times New Roman" w:cs="Times New Roman"/>
          <w:sz w:val="20"/>
          <w:szCs w:val="20"/>
        </w:rPr>
        <w:t>[...] uma educação voltada para o desenvolvimento do cidadão faz com que ele reconheça os direitos e deveres, porque é muito isso, é uma via de mão dupla, a gente não pode só lutar pelos nossos direitos não, a gente tem que saber que tem muitas obrigações também. (E11, 2016).</w:t>
      </w:r>
    </w:p>
    <w:p w14:paraId="4107A81C" w14:textId="77777777" w:rsidR="00D5604A" w:rsidRPr="00DC68B1" w:rsidRDefault="00D5604A" w:rsidP="00D5604A">
      <w:pPr>
        <w:spacing w:after="0" w:line="240" w:lineRule="auto"/>
        <w:ind w:left="2268" w:firstLine="1134"/>
        <w:jc w:val="both"/>
        <w:rPr>
          <w:rFonts w:ascii="Times New Roman" w:hAnsi="Times New Roman" w:cs="Times New Roman"/>
          <w:sz w:val="20"/>
          <w:szCs w:val="20"/>
        </w:rPr>
      </w:pPr>
    </w:p>
    <w:p w14:paraId="5DC90F84" w14:textId="77777777" w:rsidR="00D5604A" w:rsidRPr="00DC68B1" w:rsidRDefault="00D5604A" w:rsidP="00D5604A">
      <w:pPr>
        <w:spacing w:after="0" w:line="360" w:lineRule="auto"/>
        <w:ind w:firstLine="851"/>
        <w:jc w:val="both"/>
        <w:rPr>
          <w:rFonts w:ascii="Times New Roman" w:eastAsia="TimesNewRomanPSMT" w:hAnsi="Times New Roman"/>
          <w:sz w:val="24"/>
          <w:szCs w:val="24"/>
        </w:rPr>
      </w:pPr>
      <w:r w:rsidRPr="00DC68B1">
        <w:rPr>
          <w:rFonts w:ascii="Times New Roman" w:eastAsia="TimesNewRomanPSMT" w:hAnsi="Times New Roman"/>
          <w:sz w:val="24"/>
          <w:szCs w:val="24"/>
        </w:rPr>
        <w:t>Falas que vão ao encontro de uma visão passiva de cidadania também apareceram nos diferentes discursos que se enquadram nessa categoria, como a seguinte: “</w:t>
      </w:r>
      <w:r w:rsidRPr="00DC68B1">
        <w:rPr>
          <w:rFonts w:ascii="Times New Roman" w:hAnsi="Times New Roman" w:cs="Times New Roman"/>
          <w:sz w:val="24"/>
          <w:szCs w:val="24"/>
        </w:rPr>
        <w:t xml:space="preserve">quem tem que mudar a sociedade é quem está lá em cima [...], porque a minha ideia aqui, a gente não pensa igual. Então eu vou brigar?” (E6, 2016). O significado de cidadania como uma atitude passiva está em delegar unicamente aos representantes políticos a responsabilidade de luta, ou seja, cabe somente aos eleitos por voto periódico a tarefa de exigir do Estado a implementação de políticas públicas, a criação de estratégias e investimento adequados em justiça social. </w:t>
      </w:r>
    </w:p>
    <w:p w14:paraId="05651086"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Embora seja necessário destacar o sentido sociológico de cidadania como instituição político-jurídica, é preciso que se acrescente a ele a efetividade de participação dos sujeitos de direitos para a configuração de uma vertente ativa de cidadania. O conceito de cidadania frente ao Estado Democrático de Direito precisa, portanto, ser entendido considerando-se o direito de participação do cidadão e da cidadã no poder, e como característica da democracia que se configura pela efetiva atuação política desses cidadãos na comunidade. Implica na condição do sujeito como membro de comunidade política baseada no sufrágio universal, mas, sobretudo, na concretização da cidadania plena e coletiva.</w:t>
      </w:r>
    </w:p>
    <w:p w14:paraId="1137A8CB" w14:textId="77777777" w:rsidR="00D5604A" w:rsidRPr="00DC68B1" w:rsidRDefault="00D5604A" w:rsidP="00D5604A">
      <w:pPr>
        <w:spacing w:after="0" w:line="360" w:lineRule="auto"/>
        <w:ind w:firstLine="851"/>
        <w:jc w:val="both"/>
        <w:rPr>
          <w:rFonts w:ascii="Times New Roman" w:hAnsi="Times New Roman" w:cs="Times New Roman"/>
          <w:sz w:val="24"/>
          <w:szCs w:val="28"/>
        </w:rPr>
      </w:pPr>
      <w:r w:rsidRPr="00DC68B1">
        <w:rPr>
          <w:rFonts w:ascii="Times New Roman" w:hAnsi="Times New Roman" w:cs="Times New Roman"/>
          <w:sz w:val="24"/>
          <w:szCs w:val="28"/>
        </w:rPr>
        <w:t xml:space="preserve">Nas palavras de Covre (1993, p. 10), “as pessoas tendem a pensar a cidadania apenas em termos dos direitos a receber, negligenciando o fato de que elas próprias podem ser agentes </w:t>
      </w:r>
      <w:r w:rsidRPr="00DC68B1">
        <w:rPr>
          <w:rFonts w:ascii="Times New Roman" w:hAnsi="Times New Roman" w:cs="Times New Roman"/>
          <w:sz w:val="24"/>
          <w:szCs w:val="28"/>
        </w:rPr>
        <w:lastRenderedPageBreak/>
        <w:t xml:space="preserve">da existência desses direitos”. Assim, acabam por ressaltar os deveres que lhes cabem de acordo com a lei, omitindo-se no sentido de serem, também, de alguma forma, parte do governo. “Em vez de meros receptores, são acima de tudo sujeitos daquilo que podem conquistar”. </w:t>
      </w:r>
      <w:r w:rsidRPr="00DC68B1">
        <w:rPr>
          <w:rFonts w:ascii="Times New Roman" w:hAnsi="Times New Roman" w:cs="Times New Roman"/>
          <w:sz w:val="24"/>
          <w:szCs w:val="24"/>
        </w:rPr>
        <w:t>Em verdade, pois, quando os discursos enfatizam o dever do cidadão e da cidadã na concepção de cidadania, este deveria estar relacionado não à obrigatoriedade normativa, mas à luta pela dignidade da pessoa humana e pela justiça social.</w:t>
      </w:r>
    </w:p>
    <w:p w14:paraId="1F532B7F"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As falas que originaram a primeira categoria em discussão revelam uma concepção contratualista de educação em direitos humanos: é preciso educar para que a criança conheça seus direitos e regras de conduta para que mantenham obediência à lei. Se, então, cumprirem com todas suas obrigações, poderão usufruir de seus direitos. </w:t>
      </w:r>
    </w:p>
    <w:p w14:paraId="54B86002"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A partir de tais considerações, problematizamos a concepção de educação em direitos humanos como formação cidadã na acepção clássica, pois a construção da democracia, em sua acepção material e enquanto regime político que está em consonância com uma cultura de direitos humanos, só é possível a partir do exercício da cidadania que caminha no mesmo sentido material, ativo e pleno. Se a formação para a cidadania não contemplar, então, a formação de sujeitos de direitos e, ao contrário, basear-se na visão liberal de correspondência entre direitos e obrigações, dificilmente mudanças no atual quadro político e social serão possíveis. </w:t>
      </w:r>
    </w:p>
    <w:p w14:paraId="40480165"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Outra categoria formada a partir dos discursos sintetiza a relação que o professorado estabeleceu entre a educação em direitos humanos e princípios éticos. É importante dar início à análise dessa categoria ressaltando que a concepção de Educação Infantil dos sujeitos da pesquisa está atrelada a dois processos que, segundo eles, são distintos: o primeiro diz respeito ao ensino, ou seja, aos conhecimentos científicos de diferentes naturezas que devem ser transmitidos às crianças; o segundo refere-se à educação, esta concebida como promotora de princípios éticos, valores e virtudes. Enquanto o primeiro processo é bem aceito na escola da infância, o segundo é rejeitado com o argumento de que educar é papel das famílias, e não da escola, como demonstra a fala do sujeito E9 (2016): “na verdade, a educação não é, para mim, a parte da família, que ela tem que educar, por limites. Educação mesmo dentro da escola, é da parte de ensinar, alfabetizar, não de educar a criança”.</w:t>
      </w:r>
    </w:p>
    <w:p w14:paraId="256A6346"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Na ideia da maioria dos entrevistados, a escola deveria meramente transmitir conhecimentos científicos sem lidar com princípios axiológicos, já que esses deveriam “vir de casa”. Porém, como nos dias de hoje a criança passa parte preponderante de seu tempo na escola, a demanda de trabalho dos profissionais da educação, segundo as professoras e o professor, aumentou, e esses precisam agora educar, para além de ensinar.</w:t>
      </w:r>
    </w:p>
    <w:p w14:paraId="7D6F3743"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lastRenderedPageBreak/>
        <w:t xml:space="preserve">Ao frisarem uma dicotomia entre os termos ensino e educação, os entrevistados demonstraram estar aquém dos objetivos da Educação Infantil incorporados por discursos oficiais. De acordo, por exemplo, com as Diretrizes Curriculares Nacionais para a Educação Infantil (BRASIL, 2009), a escola de Educação Infantil é lócus privilegiado para o trabalho com princípios éticos, políticos e estéticos, e deve cumprir com sua função sociopolítica e pedagógica, oferecendo condições para que as crianças usufruam de seus direitos civis, humanos e sociais, dentre outras responsabilidades. </w:t>
      </w:r>
    </w:p>
    <w:p w14:paraId="2EA80671"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Sobretudo, ao tomar os termos ensinar e educar como processos distintos e, ao demonstrarem a rejeição ao sentido que para eles possui o educar, as professoras revelaram uma postura de resistência diante da educação em direitos humanos, pois a educação ética é parte constituinte de suas premissas. Dessa forma, o professorado de fato proferiu concepções que vão ao encontro da literatura e das políticas públicas para a educação em direitos humanos, mas a aceitação da EDH por parte do professorado é questionável. Se não aceitam o “educar”, então não aceitam a inserção dos direitos humanos de forma ampla na educação.</w:t>
      </w:r>
    </w:p>
    <w:p w14:paraId="7F0BF5B0"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Como afirma Arendt (1978, p. 239), o educador é representante de um mundo pelo qual deve assumir responsabilidade, e “qualquer pessoa que se recuse a assumir a responsabilidade coletiva pelo mundo não deveria ter crianças, e [...] tomar parte em sua educação”. Em outras palavras, todos os seres humanos possuem responsabilidades em relação à vida social, à convivência pacífica e ao meio ambiente. Tais responsabilidade são, pois, coletivas e sua abordagem passa, da mesma forma, por um esforço coletivo, e não, ao contrário, pelo ensino isolado de conhecimentos científicos.</w:t>
      </w:r>
    </w:p>
    <w:p w14:paraId="08DD5C93"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0"/>
          <w:szCs w:val="24"/>
        </w:rPr>
      </w:pPr>
      <w:r w:rsidRPr="00DC68B1">
        <w:rPr>
          <w:rFonts w:ascii="Times New Roman" w:hAnsi="Times New Roman" w:cs="Times New Roman"/>
          <w:sz w:val="24"/>
          <w:szCs w:val="24"/>
        </w:rPr>
        <w:t>Considera-se, ainda, que até mesmo o termo ensino, que foi relacionado diretamente à ciência, quando não é pautado em princípios éticos e democráticos, transforma-se em dogma e descaracteriza o verdadeiro sentido de ensinar (POPPER, 1986).</w:t>
      </w:r>
      <w:r w:rsidRPr="00DC68B1">
        <w:rPr>
          <w:rFonts w:ascii="Times New Roman" w:hAnsi="Times New Roman" w:cs="Times New Roman"/>
          <w:sz w:val="20"/>
          <w:szCs w:val="24"/>
        </w:rPr>
        <w:t xml:space="preserve"> </w:t>
      </w:r>
      <w:r w:rsidRPr="00DC68B1">
        <w:rPr>
          <w:rFonts w:ascii="Times New Roman" w:hAnsi="Times New Roman" w:cs="Times New Roman"/>
          <w:sz w:val="24"/>
          <w:szCs w:val="24"/>
        </w:rPr>
        <w:t>Assim, o cultivo de valores não se desvincula da própria ideia de ciência. Ao contrário, “[...] um ensino que o incorpore respeita não só um ideal caro à ciência, como um procedimento fundamental à democracia e à própria instituição escolar.” (CARVALHO, 2004, p. 100).</w:t>
      </w:r>
    </w:p>
    <w:p w14:paraId="2F351BCA"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Fica evidente, diante dos discursos que originaram esta categoria, a necessidade de formação continuada sistemática e voltada à sensibilização dos profissionais da educação. Afinal, embora a ideia que os sujeitos da pesquisa possuem esteja de acordo com a produção de conhecimento no âmbito desse campo de estudos denominado educação em direitos humanos, a concepção não pressupõe a prática no cotidiano escolar.</w:t>
      </w:r>
    </w:p>
    <w:p w14:paraId="2377EA8D"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Outros discursos, que permitiram a constituição da terceira categoria aqui tratada, revelam uma visão pejorativa sobre os direitos humanos e, consequentemente, sobre a educação </w:t>
      </w:r>
      <w:r w:rsidRPr="00DC68B1">
        <w:rPr>
          <w:rFonts w:ascii="Times New Roman" w:hAnsi="Times New Roman" w:cs="Times New Roman"/>
          <w:sz w:val="24"/>
          <w:szCs w:val="24"/>
        </w:rPr>
        <w:lastRenderedPageBreak/>
        <w:t>em direitos humanos, como demonstra a fala a seguir: “direitos humanos eu falo que hoje são coisas bem distorcidas [...]. Você vê aí o contexto, os direitos humanos defendendo um rapaz que não tem uma boa índole, então, até que ponto essa pessoa tem direito?” (E7, 2016).</w:t>
      </w:r>
    </w:p>
    <w:p w14:paraId="4A6DF8B7"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 Procedemos à análise, pois, procurando compreender, a partir de elementos histórico-sociais, como se deu a má associação entre os direitos humanos e ideias ruins, processo que constituiu uma perspectiva que ainda hoje faz parte do pensamento de tantos brasileiros e brasileiras.</w:t>
      </w:r>
    </w:p>
    <w:p w14:paraId="77EB67FB"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Mesmo sendo a violência e a criminalidade problemas constantes, que assumem características singulares de acordo com o contexto e com as formas em que se manifestam, chama a atenção, por sua importância política, o cenário de embate entre a realidade violenta, o processo de redemocratização, e os discursos sobre direitos humanos da década de 1980 no Brasil. De reivindicação democrática central no processo da chamada abertura política, os direitos humanos foram transformados, no contexto de discussões sobre a criminalidade, em privilégios de bandidos a serem combatidos por aqueles que se consideravam “homens de bem”. A fim de se analisar como essa transformação foi possível, utilizamos os estudos de Caldeira (1991), Benevides (2007) e Viola (2010).</w:t>
      </w:r>
    </w:p>
    <w:p w14:paraId="1D0110C8" w14:textId="77777777" w:rsidR="00D5604A" w:rsidRPr="00DC68B1" w:rsidRDefault="00D5604A" w:rsidP="00D5604A">
      <w:pPr>
        <w:spacing w:after="0" w:line="360" w:lineRule="auto"/>
        <w:ind w:firstLine="851"/>
        <w:jc w:val="both"/>
        <w:rPr>
          <w:rFonts w:ascii="Times New Roman" w:hAnsi="Times New Roman" w:cs="Times New Roman"/>
          <w:sz w:val="20"/>
          <w:szCs w:val="24"/>
        </w:rPr>
      </w:pPr>
      <w:r w:rsidRPr="00DC68B1">
        <w:rPr>
          <w:rFonts w:ascii="Times New Roman" w:hAnsi="Times New Roman" w:cs="Times New Roman"/>
          <w:sz w:val="24"/>
          <w:szCs w:val="24"/>
        </w:rPr>
        <w:t xml:space="preserve"> Faz-se necessário, primeiramente, compreender que a noção de direitos foi primordial no debate político do período posterior à ditadura civil-militar, e adquiriu significados distintos, à medida em que os direitos eram associados a diferentes práticas sociais. Assim, a partir de meados dos anos 1970, e sobretudo durante os anos 1980, houve uma expansão dos direitos políticos e sociais, com a ênfase nos direitos humanos, já que a situação envolvia a tortura e a prisão política, a atuação de movimentos sociais, e lutas pelos direitos à saúde, à moradia, ao transporte, à habitação, à iluminação pública, ao uso de creches, entre outros.</w:t>
      </w:r>
    </w:p>
    <w:p w14:paraId="4CED813A"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Em virtude dessas características de defesa das minorias, na década de 1980 as noções de direitos e de direitos humanos confundiram-se, e passaram a ser tratadas como expressões sinônimas. No entanto, a associação, nesse mesmo período, dos direitos humanos a direitos que defendem apenas delinquentes, revelou, por um lado, os significados conflitantes e os limites postos à expansão dos direitos na sociedade brasileira e, por outro lado, revelou o impasse político a que foram levados os defensores dos direitos humanos em meio a esse cenário. </w:t>
      </w:r>
    </w:p>
    <w:p w14:paraId="4E836D3B"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Ocorre que o país enfrentava o aumento da criminalidade e da violência, e, com isso, as penitenciárias iam ficando cada vez mais cheias e em condições desumanas. Então, ao passo que surgiam debates sobre a proteção dos direitos humanos dos prisioneiros comuns</w:t>
      </w:r>
      <w:r w:rsidRPr="00DC68B1">
        <w:rPr>
          <w:rStyle w:val="Refdenotaderodap"/>
          <w:rFonts w:ascii="Times New Roman" w:hAnsi="Times New Roman" w:cs="Times New Roman"/>
          <w:sz w:val="24"/>
          <w:szCs w:val="24"/>
        </w:rPr>
        <w:footnoteReference w:id="5"/>
      </w:r>
      <w:r w:rsidRPr="00DC68B1">
        <w:rPr>
          <w:rFonts w:ascii="Times New Roman" w:hAnsi="Times New Roman" w:cs="Times New Roman"/>
          <w:sz w:val="24"/>
          <w:szCs w:val="24"/>
        </w:rPr>
        <w:t xml:space="preserve">, surgiam, </w:t>
      </w:r>
      <w:r w:rsidRPr="00DC68B1">
        <w:rPr>
          <w:rFonts w:ascii="Times New Roman" w:hAnsi="Times New Roman" w:cs="Times New Roman"/>
          <w:sz w:val="24"/>
          <w:szCs w:val="24"/>
        </w:rPr>
        <w:lastRenderedPageBreak/>
        <w:t>também, argumentações e manifestações de opositores à defesa dos direitos humanos. De acordo com Caldeira (1991), a organização argumentativa dos defensores dos direitos humanos voltava-se para os direitos coletivos e especialmente para a lógica estritamente política de oposição ao regime militar, ou seja, para a defesa dos prisioneiros políticos. Porém, tais referências argumentativas não podiam ser facilmente transpostas para o caso dos prisioneiros comuns, ocasionando uma certa fragilidade no convencimento da população, movida pelo medo e pela insegurança, principalmente em meio à discussão promovida pelos opositores.</w:t>
      </w:r>
    </w:p>
    <w:p w14:paraId="23023E23"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Se, pois, os prisioneiros não podiam naquele momento serem integralmente respeitados como cidadãos</w:t>
      </w:r>
      <w:r w:rsidRPr="00DC68B1">
        <w:rPr>
          <w:rStyle w:val="Refdenotaderodap"/>
          <w:rFonts w:ascii="Times New Roman" w:hAnsi="Times New Roman" w:cs="Times New Roman"/>
          <w:sz w:val="24"/>
          <w:szCs w:val="24"/>
        </w:rPr>
        <w:footnoteReference w:id="6"/>
      </w:r>
      <w:r w:rsidRPr="00DC68B1">
        <w:rPr>
          <w:rFonts w:ascii="Times New Roman" w:hAnsi="Times New Roman" w:cs="Times New Roman"/>
          <w:sz w:val="24"/>
          <w:szCs w:val="24"/>
        </w:rPr>
        <w:t xml:space="preserve">, que fossem respeitados por serem humanos. Era essencial que se resgatasse nas argumentações o real sentido dos direitos humanos: o reconhecimento da dignidade humana, que incide no próprio direito à vida (ONU, 1948). </w:t>
      </w:r>
    </w:p>
    <w:p w14:paraId="2816860E"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0"/>
          <w:szCs w:val="24"/>
        </w:rPr>
      </w:pPr>
      <w:r w:rsidRPr="00DC68B1">
        <w:rPr>
          <w:rFonts w:ascii="Times New Roman" w:hAnsi="Times New Roman" w:cs="Times New Roman"/>
          <w:sz w:val="24"/>
          <w:szCs w:val="24"/>
        </w:rPr>
        <w:t>Ainda procurando compreender a associação dos direitos humanos à defesa unicamente de criminosos, destacamos os meios de comunicação de massa, os quais, no contexto de debate do período pós regime militar, tiveram um papel importante na articulação da campanha contra os direitos humanos. Não obstante houvesse a variação na abordagem de cada assunto relacionado aos direitos humanos por parte da mídia – desde o uso de linguagem jurídica até a ênfase em notícias de corpos mutilados, por exemplo –, em todos os contextos exagerava-se na sensação de insegurança e violência relacionadas à criminalidade.</w:t>
      </w:r>
    </w:p>
    <w:p w14:paraId="0321898D"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Viola (2010) também salienta o papel da grande mídia nessa conjuntura histórica, não só no que diz respeito à associação dos direitos humanos à defesa de criminosos, mas, também, no que diz respeito à identificação dos próprios defensores de direitos humanos como bandidos, identificação essa que ainda persiste no senso comum da população, conforme também aponta Benevides (2007).</w:t>
      </w:r>
    </w:p>
    <w:p w14:paraId="38A69E1F"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Julgamos que todos esses fatos históricos trouxeram ideias pejorativas que persistem no pensamento de muitos brasileiros. Percebe-se, ainda, uma certa incredulidade quanto aos direitos humanos, pois, embora muitos deles tenham sido incorporados na legislação brasileira, o quadro de violação é diário. Diante de tais considerações, citamos Rabenhorst, para quem: “nossas ações e omissões têm consequências na vida dos outros seres humanos” (2008, p. 59). Sendo assim, por mais que muitos brasileiros – dentre eles profissionais da educação – tenham uma ideia negativa sobre os direitos humanos, a (des)construção e vivência de seu conceito e </w:t>
      </w:r>
      <w:r w:rsidRPr="00DC68B1">
        <w:rPr>
          <w:rFonts w:ascii="Times New Roman" w:hAnsi="Times New Roman" w:cs="Times New Roman"/>
          <w:sz w:val="24"/>
          <w:szCs w:val="24"/>
        </w:rPr>
        <w:lastRenderedPageBreak/>
        <w:t>sentido é sempre necessária, inclusive por meio da educação, seja ela formal, informal, ou enquanto formação continuada.</w:t>
      </w:r>
    </w:p>
    <w:p w14:paraId="6B0CD212" w14:textId="77777777" w:rsidR="00D5604A" w:rsidRPr="00DC68B1" w:rsidRDefault="00D5604A" w:rsidP="00D5604A">
      <w:pPr>
        <w:spacing w:after="0" w:line="360" w:lineRule="auto"/>
        <w:ind w:firstLine="851"/>
        <w:jc w:val="both"/>
        <w:rPr>
          <w:rFonts w:ascii="Times New Roman" w:hAnsi="Times New Roman" w:cs="Times New Roman"/>
          <w:sz w:val="24"/>
        </w:rPr>
      </w:pPr>
      <w:r w:rsidRPr="00DC68B1">
        <w:rPr>
          <w:rFonts w:ascii="Times New Roman" w:hAnsi="Times New Roman" w:cs="Times New Roman"/>
          <w:sz w:val="24"/>
          <w:szCs w:val="24"/>
        </w:rPr>
        <w:t>As falas das professoras que permitiram a constituição da quarta categoria, qual seja, a educação em direitos humanos como meio de busca àquilo que beneficia o ser humano, apontam para a justificação moral dos direitos humanos, na medida em que resgatam a ideia de busca àquilo que faz bem e que, por consequência, permite a satisfação de necessidades básicas. Duas das professoras entrevistadas assim se expressaram: “eu acho que educação em direitos humanos é quando você ensina a criança a buscar aquilo que faz bem.” (E3, 2016). “</w:t>
      </w:r>
      <w:r w:rsidRPr="00DC68B1">
        <w:rPr>
          <w:rFonts w:ascii="Times New Roman" w:hAnsi="Times New Roman" w:cs="Times New Roman"/>
          <w:sz w:val="24"/>
        </w:rPr>
        <w:t>Direitos humanos seria o acesso a tudo o que faz bem, tudo o que pode permitir o bem-estar de um ser humano.” (E8, 2016).</w:t>
      </w:r>
    </w:p>
    <w:p w14:paraId="65E3DFF8"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De acordo com Rabenhorst (2008, p. 51), a ideia de direitos pode ser justificada tanto a partir de uma ordem jurídica, quanto a partir de uma ordem moral, dando origem, portanto, a duas classes de direitos: os direitos legais e os direitos morais. Os direitos humanos, concebidos como o “[...] conjunto de faculdades e instituições que buscam tornar possíveis as condições básicas de existência e coexistência dos seres humanos”, são, simultaneamente, direitos legais e direitos morais</w:t>
      </w:r>
      <w:r w:rsidRPr="00DC68B1">
        <w:rPr>
          <w:rStyle w:val="Refdenotaderodap"/>
          <w:rFonts w:ascii="Times New Roman" w:hAnsi="Times New Roman" w:cs="Times New Roman"/>
          <w:sz w:val="24"/>
          <w:szCs w:val="24"/>
        </w:rPr>
        <w:footnoteReference w:id="7"/>
      </w:r>
      <w:r w:rsidRPr="00DC68B1">
        <w:rPr>
          <w:rFonts w:ascii="Times New Roman" w:hAnsi="Times New Roman" w:cs="Times New Roman"/>
          <w:sz w:val="24"/>
          <w:szCs w:val="24"/>
        </w:rPr>
        <w:t>. A justificação dos direitos humanos, em virtude desta dupla classificação, acontece por elementos jurídicos, e por uma natureza moral, sendo que esta última se apoia, juntamente com o argumento da dignidade humana, na tentativa de identificação de necessidades básicas comuns a todos os seres humanos.</w:t>
      </w:r>
    </w:p>
    <w:p w14:paraId="7214086E" w14:textId="77777777" w:rsidR="00D5604A" w:rsidRPr="00DC68B1" w:rsidRDefault="00D5604A" w:rsidP="00D5604A">
      <w:pPr>
        <w:spacing w:after="0" w:line="360" w:lineRule="auto"/>
        <w:ind w:firstLine="851"/>
        <w:jc w:val="both"/>
        <w:rPr>
          <w:rFonts w:ascii="Times New Roman" w:hAnsi="Times New Roman" w:cs="Times New Roman"/>
          <w:sz w:val="24"/>
        </w:rPr>
      </w:pPr>
      <w:r w:rsidRPr="00DC68B1">
        <w:rPr>
          <w:rFonts w:ascii="Times New Roman" w:hAnsi="Times New Roman" w:cs="Times New Roman"/>
          <w:sz w:val="24"/>
          <w:szCs w:val="24"/>
        </w:rPr>
        <w:t>Justamente por serem fundamentadas pelo pressuposto de igualdade universal da pessoa humana, as necessidades básicas justificam a atribuição de direitos morais. Como afirma Rabenhorst (2008, p. 59), “afinal, os seres humanos não são autossuficientes, mas necessitam de ajuda para a consecução de uma vida digna e autônoma”. A partir desse ponto de vista, facilmente a meritocracia, proveniente do pensamento liberal, apresenta-se como uma falácia: “os seres humanos não podem exercer ações livres, perseguir fins ou optar por um determinado curso de atuação se determinadas pré-condições não são respeitadas.” (p. 59). Nesse sentido, para que homens e mulheres possam guiar suas vidas, é preciso que necessidades básicas sejam devidamente satisfeitas.</w:t>
      </w:r>
    </w:p>
    <w:p w14:paraId="05944DEA"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Atender às necessidades básicas dos seres humanos significa proteger e promover ações que garantam a vida e a autonomia. Se a compreensão dos direitos humanos perpassa pelo entendimento sobre o que significam as necessidades humanas básicas, as biológicas e as </w:t>
      </w:r>
      <w:r w:rsidRPr="00DC68B1">
        <w:rPr>
          <w:rFonts w:ascii="Times New Roman" w:hAnsi="Times New Roman" w:cs="Times New Roman"/>
          <w:sz w:val="24"/>
          <w:szCs w:val="24"/>
        </w:rPr>
        <w:lastRenderedPageBreak/>
        <w:t>sociais, então essa compreensão volta-se para a satisfação humana, considerando o ser humano em sua integralidade. É preciso, pois, ao analisar tais questões, lembrar que a noção de integralidade ainda não é plenamente cumprida em muitos países, especialmente no Brasil – um país que carrega a marca da injustiça social, da pobreza e da desigualdade.</w:t>
      </w:r>
    </w:p>
    <w:p w14:paraId="257DB77E"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 xml:space="preserve">Pode-se dizer que as concepções do professorado que se encaixam nessa quarta categoria são as concepções que mais se aproximam das bases presentes nos documentos nacionais que orientam a educação em direitos humanos, os quais reconhecem a dignidade humana e o bem-estar humano como princípios primordiais. </w:t>
      </w:r>
    </w:p>
    <w:p w14:paraId="62F51A10" w14:textId="77777777" w:rsidR="00D5604A" w:rsidRPr="00DC68B1" w:rsidRDefault="00D5604A" w:rsidP="00D5604A">
      <w:pPr>
        <w:spacing w:after="0" w:line="360" w:lineRule="auto"/>
        <w:ind w:firstLine="851"/>
        <w:jc w:val="both"/>
        <w:rPr>
          <w:rFonts w:ascii="Times New Roman" w:hAnsi="Times New Roman" w:cs="Times New Roman"/>
          <w:sz w:val="24"/>
          <w:szCs w:val="24"/>
        </w:rPr>
      </w:pPr>
      <w:r w:rsidRPr="00DC68B1">
        <w:rPr>
          <w:rFonts w:ascii="Times New Roman" w:hAnsi="Times New Roman" w:cs="Times New Roman"/>
          <w:sz w:val="24"/>
          <w:szCs w:val="24"/>
        </w:rPr>
        <w:t>Importa, por fim, compreender que os direitos humanos não são meras diretrizes criadas para toda a população mundial, mas existem para assegurar condições de vida dignas. Eis, contudo, o grande desafio da contemporaneidade: não é possível pensar em um mundo em que todos vivam de maneira digna e justa sem que se estabeleça algum critério de igualdade</w:t>
      </w:r>
      <w:r w:rsidRPr="00DC68B1">
        <w:rPr>
          <w:rFonts w:ascii="Times New Roman" w:hAnsi="Times New Roman" w:cs="Times New Roman"/>
          <w:i/>
          <w:sz w:val="24"/>
          <w:szCs w:val="24"/>
        </w:rPr>
        <w:t xml:space="preserve"> </w:t>
      </w:r>
      <w:r w:rsidRPr="00DC68B1">
        <w:rPr>
          <w:rFonts w:ascii="Times New Roman" w:hAnsi="Times New Roman" w:cs="Times New Roman"/>
          <w:sz w:val="24"/>
          <w:szCs w:val="24"/>
        </w:rPr>
        <w:t>nos diversos âmbitos da sociedade, mas, mesmo que já tenhamos caminhado nessa direção, “o que falta, e não é pouco, é identificar a política [e a organização econômica] capaz de realizar essa igualdade.” (TOSI, 2008, p. 81).</w:t>
      </w:r>
    </w:p>
    <w:p w14:paraId="6FF5C7FA" w14:textId="77777777" w:rsidR="00D5604A" w:rsidRPr="00DC68B1" w:rsidRDefault="00D5604A" w:rsidP="00D5604A">
      <w:pPr>
        <w:spacing w:after="0" w:line="360" w:lineRule="auto"/>
        <w:ind w:firstLine="851"/>
        <w:jc w:val="both"/>
        <w:rPr>
          <w:rFonts w:ascii="Times New Roman" w:hAnsi="Times New Roman" w:cs="Times New Roman"/>
          <w:sz w:val="24"/>
          <w:szCs w:val="24"/>
        </w:rPr>
      </w:pPr>
    </w:p>
    <w:p w14:paraId="4E759769" w14:textId="107DC141" w:rsidR="00D5604A" w:rsidRDefault="00D5604A" w:rsidP="00D5604A">
      <w:pPr>
        <w:autoSpaceDE w:val="0"/>
        <w:autoSpaceDN w:val="0"/>
        <w:adjustRightInd w:val="0"/>
        <w:spacing w:after="0" w:line="360" w:lineRule="auto"/>
        <w:jc w:val="both"/>
        <w:rPr>
          <w:rFonts w:ascii="Times New Roman" w:hAnsi="Times New Roman" w:cs="Times New Roman"/>
          <w:b/>
          <w:sz w:val="24"/>
          <w:szCs w:val="24"/>
        </w:rPr>
      </w:pPr>
      <w:r w:rsidRPr="00DC68B1">
        <w:rPr>
          <w:rFonts w:ascii="Times New Roman" w:hAnsi="Times New Roman" w:cs="Times New Roman"/>
          <w:b/>
          <w:sz w:val="24"/>
          <w:szCs w:val="24"/>
        </w:rPr>
        <w:t>C</w:t>
      </w:r>
      <w:r w:rsidR="00907572" w:rsidRPr="00DC68B1">
        <w:rPr>
          <w:rFonts w:ascii="Times New Roman" w:hAnsi="Times New Roman" w:cs="Times New Roman"/>
          <w:b/>
          <w:sz w:val="24"/>
          <w:szCs w:val="24"/>
        </w:rPr>
        <w:t xml:space="preserve">onsiderações finais </w:t>
      </w:r>
    </w:p>
    <w:p w14:paraId="436B9C07" w14:textId="77777777" w:rsidR="007B7210" w:rsidRPr="00DC68B1" w:rsidRDefault="007B7210" w:rsidP="00D5604A">
      <w:pPr>
        <w:autoSpaceDE w:val="0"/>
        <w:autoSpaceDN w:val="0"/>
        <w:adjustRightInd w:val="0"/>
        <w:spacing w:after="0" w:line="360" w:lineRule="auto"/>
        <w:jc w:val="both"/>
        <w:rPr>
          <w:rFonts w:ascii="Times New Roman" w:hAnsi="Times New Roman" w:cs="Times New Roman"/>
          <w:b/>
          <w:sz w:val="24"/>
          <w:szCs w:val="24"/>
        </w:rPr>
      </w:pPr>
    </w:p>
    <w:p w14:paraId="103E884A" w14:textId="77777777" w:rsidR="00D5604A" w:rsidRPr="00DC68B1" w:rsidRDefault="00D5604A" w:rsidP="00D5604A">
      <w:pPr>
        <w:autoSpaceDE w:val="0"/>
        <w:autoSpaceDN w:val="0"/>
        <w:adjustRightInd w:val="0"/>
        <w:spacing w:after="0" w:line="360" w:lineRule="auto"/>
        <w:ind w:firstLine="851"/>
        <w:jc w:val="both"/>
        <w:rPr>
          <w:rFonts w:ascii="Times New Roman" w:eastAsia="Yu Mincho" w:hAnsi="Times New Roman" w:cs="Times New Roman"/>
          <w:sz w:val="24"/>
          <w:szCs w:val="24"/>
        </w:rPr>
      </w:pPr>
      <w:r w:rsidRPr="00DC68B1">
        <w:rPr>
          <w:rFonts w:ascii="Times New Roman" w:eastAsia="Yu Mincho" w:hAnsi="Times New Roman" w:cs="Times New Roman"/>
          <w:sz w:val="24"/>
          <w:szCs w:val="24"/>
        </w:rPr>
        <w:t>Ao finalizarmos este artigo queremos registrar, sobretudo, que nossa intenção ao desenvolvermos tal pesquisa com os docentes não foi realizar uma análise focada na pessoa, em sua individualidade, pois muitos fatores sociais, históricos e culturais interferem nas concepções que a pessoa constitui. Em outras palavras, reconhecemos que todas essas professoras e esse professor que foram entrevistados estão inseridos em um meio social e a vivência em sociedade influenciou suas percepções, significados e opiniões acerca da temática.</w:t>
      </w:r>
    </w:p>
    <w:p w14:paraId="49FF3D00" w14:textId="77777777" w:rsidR="00D5604A" w:rsidRPr="00DC68B1" w:rsidRDefault="00D5604A" w:rsidP="00D5604A">
      <w:pPr>
        <w:autoSpaceDE w:val="0"/>
        <w:autoSpaceDN w:val="0"/>
        <w:adjustRightInd w:val="0"/>
        <w:spacing w:after="0" w:line="360" w:lineRule="auto"/>
        <w:ind w:firstLine="851"/>
        <w:jc w:val="both"/>
        <w:rPr>
          <w:rFonts w:ascii="Times New Roman" w:hAnsi="Times New Roman" w:cs="Times New Roman"/>
          <w:sz w:val="24"/>
          <w:szCs w:val="24"/>
        </w:rPr>
      </w:pPr>
      <w:r w:rsidRPr="00DC68B1">
        <w:rPr>
          <w:rFonts w:ascii="Times New Roman" w:eastAsia="Yu Mincho" w:hAnsi="Times New Roman" w:cs="Times New Roman"/>
          <w:sz w:val="24"/>
          <w:szCs w:val="24"/>
        </w:rPr>
        <w:t xml:space="preserve">Nessa perspectiva, </w:t>
      </w:r>
      <w:r w:rsidRPr="00DC68B1">
        <w:rPr>
          <w:rFonts w:ascii="Times New Roman" w:hAnsi="Times New Roman" w:cs="Times New Roman"/>
          <w:sz w:val="24"/>
          <w:szCs w:val="24"/>
        </w:rPr>
        <w:t xml:space="preserve">concluímos que os resultados desta pesquisa apontam para uma grande questão: a formação docente. Foi possível inferir que o processo de formação desses profissionais não contemplou os principais objetivos da educação em direitos humanos. O quadro que emerge das falas desses profissionais aponta que as ideias acerca dos direitos humanos que possuem são as do senso comum, distanciam-se de qualquer ideia formal, e realçam o quanto o professorado necessita de formação continuada. </w:t>
      </w:r>
    </w:p>
    <w:p w14:paraId="5FD3F2BA" w14:textId="77777777" w:rsidR="00D5604A" w:rsidRPr="00DC68B1" w:rsidRDefault="00D5604A" w:rsidP="00D5604A">
      <w:pPr>
        <w:pStyle w:val="Default"/>
        <w:spacing w:line="360" w:lineRule="auto"/>
        <w:ind w:firstLine="851"/>
        <w:jc w:val="both"/>
        <w:rPr>
          <w:rFonts w:ascii="Times New Roman" w:hAnsi="Times New Roman" w:cs="Times New Roman"/>
          <w:color w:val="auto"/>
        </w:rPr>
      </w:pPr>
      <w:r w:rsidRPr="00DC68B1">
        <w:rPr>
          <w:rFonts w:ascii="Times New Roman" w:hAnsi="Times New Roman" w:cs="Times New Roman"/>
          <w:color w:val="auto"/>
        </w:rPr>
        <w:t xml:space="preserve">Cabe mencionar que a educação em direitos humanos representa, nos dias de hoje, uma das demandas para a formação docente, tanto inicial quanto continuada, e aparece como um dos objetivos a serem cumpridos pelas instituições de ensino superior. Citamos as Diretrizes Curriculares Nacionais para a Formação Inicial e Continuada dos Profissionais do Magistério </w:t>
      </w:r>
      <w:r w:rsidRPr="00DC68B1">
        <w:rPr>
          <w:rFonts w:ascii="Times New Roman" w:hAnsi="Times New Roman" w:cs="Times New Roman"/>
          <w:color w:val="auto"/>
        </w:rPr>
        <w:lastRenderedPageBreak/>
        <w:t>da Educação Básica, cujo texto explicita: “[...] a educação em direitos humanos é uma necessidade estratégica na formação dos profissionais do magistério e na ação educativa em consonância com as Diretrizes Nacionais para a Educação em Direitos Humanos.” (BRASIL, 2015).</w:t>
      </w:r>
    </w:p>
    <w:p w14:paraId="6113BF95" w14:textId="77777777" w:rsidR="00D5604A" w:rsidRPr="00DC68B1" w:rsidRDefault="00D5604A" w:rsidP="00D5604A">
      <w:pPr>
        <w:pStyle w:val="Default"/>
        <w:spacing w:line="360" w:lineRule="auto"/>
        <w:ind w:firstLine="851"/>
        <w:jc w:val="both"/>
        <w:rPr>
          <w:rFonts w:ascii="Times New Roman" w:hAnsi="Times New Roman" w:cs="Times New Roman"/>
          <w:color w:val="auto"/>
        </w:rPr>
      </w:pPr>
      <w:r w:rsidRPr="00DC68B1">
        <w:rPr>
          <w:rFonts w:ascii="Times New Roman" w:hAnsi="Times New Roman" w:cs="Times New Roman"/>
          <w:color w:val="auto"/>
        </w:rPr>
        <w:t>Esperamos, portanto, que esta pesquisa possa despertar o interesse em outros pesquisadores quanto à investigação sobre a presença da educação em direitos humanos nos cursos de Pedagogia, assim como determinam as políticas públicas atuais. Afinal, são os professores formados nesses cursos os responsáveis pela difusão dos princípios dos direitos humanos na educação básica, e só é possível ensinar aquilo que se conhece.</w:t>
      </w:r>
    </w:p>
    <w:p w14:paraId="4DA99430" w14:textId="77777777" w:rsidR="00D5604A" w:rsidRPr="00DC68B1" w:rsidRDefault="00D5604A" w:rsidP="00D5604A">
      <w:pPr>
        <w:spacing w:after="0" w:line="360" w:lineRule="auto"/>
        <w:ind w:firstLine="851"/>
        <w:jc w:val="both"/>
        <w:rPr>
          <w:rFonts w:ascii="Times New Roman" w:eastAsia="Yu Mincho" w:hAnsi="Times New Roman" w:cs="Times New Roman"/>
          <w:sz w:val="24"/>
          <w:szCs w:val="24"/>
        </w:rPr>
      </w:pPr>
      <w:r w:rsidRPr="00DC68B1">
        <w:rPr>
          <w:rFonts w:ascii="Times New Roman" w:eastAsia="Yu Mincho" w:hAnsi="Times New Roman" w:cs="Times New Roman"/>
          <w:sz w:val="24"/>
          <w:szCs w:val="24"/>
        </w:rPr>
        <w:t>Por fim, para encerrar a discussão acerca da educação em direitos humanos tendo em vista a escola como lócus privilegiado de trabalho, deixamos as palavras de Gadotti, com as quais concordamos (1984, p. 63): “a educação não é certamente, alavanca da transformação social. Porém, se ela não pode fazer a transformação, essa transformação não se efetivará [...] sem ela”. Assim, a viabilidade de transformações não depende exclusivamente da educação escolar, visto que, sobretudo, está atrelada a fatores econômicos amplos, mas, a escola, enquanto importante instituição social, necessita também comprometer-se com os interesses e bem-estar da sociedade.</w:t>
      </w:r>
    </w:p>
    <w:p w14:paraId="7DA6E633" w14:textId="77777777" w:rsidR="00D5604A" w:rsidRPr="00DC68B1" w:rsidRDefault="00D5604A" w:rsidP="00D5604A">
      <w:pPr>
        <w:spacing w:after="0" w:line="240" w:lineRule="auto"/>
        <w:ind w:firstLine="1134"/>
        <w:rPr>
          <w:rFonts w:ascii="Times New Roman" w:hAnsi="Times New Roman" w:cs="Times New Roman"/>
          <w:sz w:val="24"/>
          <w:szCs w:val="24"/>
        </w:rPr>
      </w:pPr>
    </w:p>
    <w:p w14:paraId="06DA40E5" w14:textId="77777777" w:rsidR="00D5604A" w:rsidRPr="00DC68B1" w:rsidRDefault="00D5604A" w:rsidP="00D5604A">
      <w:pPr>
        <w:spacing w:after="0" w:line="240" w:lineRule="auto"/>
        <w:rPr>
          <w:rFonts w:ascii="Times New Roman" w:hAnsi="Times New Roman" w:cs="Times New Roman"/>
          <w:b/>
          <w:sz w:val="24"/>
          <w:szCs w:val="24"/>
        </w:rPr>
      </w:pPr>
      <w:r w:rsidRPr="00DC68B1">
        <w:rPr>
          <w:rFonts w:ascii="Times New Roman" w:hAnsi="Times New Roman" w:cs="Times New Roman"/>
          <w:b/>
          <w:sz w:val="24"/>
          <w:szCs w:val="24"/>
        </w:rPr>
        <w:t>Referências</w:t>
      </w:r>
    </w:p>
    <w:p w14:paraId="738A87B9" w14:textId="77777777" w:rsidR="00D5604A" w:rsidRPr="00DC68B1" w:rsidRDefault="00D5604A" w:rsidP="00B157CC">
      <w:pPr>
        <w:autoSpaceDE w:val="0"/>
        <w:autoSpaceDN w:val="0"/>
        <w:adjustRightInd w:val="0"/>
        <w:spacing w:after="0" w:line="240" w:lineRule="auto"/>
        <w:rPr>
          <w:rFonts w:ascii="Times New Roman" w:hAnsi="Times New Roman" w:cs="Times New Roman"/>
          <w:b/>
          <w:sz w:val="24"/>
          <w:szCs w:val="24"/>
        </w:rPr>
      </w:pPr>
    </w:p>
    <w:p w14:paraId="2485B6D9"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ALBUQUERQUE, M. Z. de. Cidadania comunicativa: direitos humanos no espaço digital. In:</w:t>
      </w:r>
    </w:p>
    <w:p w14:paraId="38C47960"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b/>
          <w:bCs/>
          <w:sz w:val="24"/>
          <w:szCs w:val="24"/>
        </w:rPr>
      </w:pPr>
      <w:r w:rsidRPr="00DC68B1">
        <w:rPr>
          <w:rFonts w:ascii="Times New Roman" w:eastAsia="TimesNewRomanPSMT" w:hAnsi="Times New Roman" w:cs="Times New Roman"/>
          <w:sz w:val="24"/>
          <w:szCs w:val="24"/>
        </w:rPr>
        <w:t xml:space="preserve">VIOLA, S. E. A.; ALBUQUERQUE, M. Z. (Org.). </w:t>
      </w:r>
      <w:r w:rsidRPr="00DC68B1">
        <w:rPr>
          <w:rFonts w:ascii="Times New Roman" w:eastAsia="TimesNewRomanPSMT" w:hAnsi="Times New Roman" w:cs="Times New Roman"/>
          <w:b/>
          <w:bCs/>
          <w:sz w:val="24"/>
          <w:szCs w:val="24"/>
        </w:rPr>
        <w:t>Fundamentos para Educação em Direitos Humanos</w:t>
      </w:r>
      <w:r w:rsidRPr="00DC68B1">
        <w:rPr>
          <w:rFonts w:ascii="Times New Roman" w:eastAsia="TimesNewRomanPSMT" w:hAnsi="Times New Roman" w:cs="Times New Roman"/>
          <w:sz w:val="24"/>
          <w:szCs w:val="24"/>
        </w:rPr>
        <w:t>. São Leopoldo: Sinodal, 2011. p. 128-142.</w:t>
      </w:r>
    </w:p>
    <w:p w14:paraId="6EC246E2" w14:textId="77777777" w:rsidR="00D5604A" w:rsidRPr="00DC68B1" w:rsidRDefault="00D5604A" w:rsidP="00B157CC">
      <w:pPr>
        <w:spacing w:after="0" w:line="240" w:lineRule="auto"/>
        <w:rPr>
          <w:rFonts w:ascii="Times New Roman" w:hAnsi="Times New Roman" w:cs="Times New Roman"/>
          <w:sz w:val="24"/>
          <w:szCs w:val="24"/>
        </w:rPr>
      </w:pPr>
    </w:p>
    <w:p w14:paraId="2E26305B"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ARENDT, H. </w:t>
      </w:r>
      <w:r w:rsidRPr="00DC68B1">
        <w:rPr>
          <w:rFonts w:ascii="Times New Roman" w:eastAsia="TimesNewRomanPSMT" w:hAnsi="Times New Roman" w:cs="Times New Roman"/>
          <w:b/>
          <w:bCs/>
          <w:sz w:val="24"/>
          <w:szCs w:val="24"/>
        </w:rPr>
        <w:t>Entre o passado e o futuro</w:t>
      </w:r>
      <w:r w:rsidRPr="00DC68B1">
        <w:rPr>
          <w:rFonts w:ascii="Times New Roman" w:eastAsia="TimesNewRomanPSMT" w:hAnsi="Times New Roman" w:cs="Times New Roman"/>
          <w:sz w:val="24"/>
          <w:szCs w:val="24"/>
        </w:rPr>
        <w:t>. São Paulo: Perspectiva, 1978.</w:t>
      </w:r>
    </w:p>
    <w:p w14:paraId="0A19EE66" w14:textId="77777777" w:rsidR="00D5604A" w:rsidRPr="00DC68B1" w:rsidRDefault="00D5604A" w:rsidP="00D5604A">
      <w:pPr>
        <w:spacing w:after="0" w:line="240" w:lineRule="auto"/>
        <w:ind w:firstLine="1134"/>
        <w:rPr>
          <w:rFonts w:ascii="Times New Roman" w:eastAsia="TimesNewRomanPSMT" w:hAnsi="Times New Roman" w:cs="Times New Roman"/>
          <w:sz w:val="24"/>
          <w:szCs w:val="24"/>
        </w:rPr>
      </w:pPr>
    </w:p>
    <w:p w14:paraId="1FDB82A4"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hAnsi="Times New Roman" w:cs="Times New Roman"/>
          <w:sz w:val="24"/>
          <w:szCs w:val="24"/>
        </w:rPr>
        <w:t xml:space="preserve">BARDIN, L. </w:t>
      </w:r>
      <w:r w:rsidRPr="00DC68B1">
        <w:rPr>
          <w:rFonts w:ascii="Times New Roman" w:hAnsi="Times New Roman" w:cs="Times New Roman"/>
          <w:b/>
          <w:sz w:val="24"/>
          <w:szCs w:val="24"/>
        </w:rPr>
        <w:t>Análise de conteúdo.</w:t>
      </w:r>
      <w:r w:rsidRPr="00DC68B1">
        <w:rPr>
          <w:rFonts w:ascii="Times New Roman" w:hAnsi="Times New Roman" w:cs="Times New Roman"/>
          <w:sz w:val="24"/>
          <w:szCs w:val="24"/>
        </w:rPr>
        <w:t xml:space="preserve"> Lisboa: Edições 70, 2002.</w:t>
      </w:r>
    </w:p>
    <w:p w14:paraId="432FA146" w14:textId="77777777" w:rsidR="00D5604A" w:rsidRPr="00DC68B1" w:rsidRDefault="00D5604A" w:rsidP="00D5604A">
      <w:pPr>
        <w:autoSpaceDE w:val="0"/>
        <w:autoSpaceDN w:val="0"/>
        <w:adjustRightInd w:val="0"/>
        <w:spacing w:after="0" w:line="240" w:lineRule="auto"/>
        <w:ind w:firstLine="1134"/>
        <w:rPr>
          <w:rFonts w:ascii="Times New Roman" w:eastAsia="TimesNewRomanPSMT" w:hAnsi="Times New Roman" w:cs="Times New Roman"/>
          <w:sz w:val="24"/>
          <w:szCs w:val="24"/>
        </w:rPr>
      </w:pPr>
    </w:p>
    <w:p w14:paraId="154AD027"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BENEVIDES, M. V. </w:t>
      </w:r>
      <w:r w:rsidRPr="00DC68B1">
        <w:rPr>
          <w:rFonts w:ascii="Times New Roman" w:eastAsia="TimesNewRomanPSMT" w:hAnsi="Times New Roman" w:cs="Times New Roman"/>
          <w:b/>
          <w:bCs/>
          <w:sz w:val="24"/>
          <w:szCs w:val="24"/>
        </w:rPr>
        <w:t xml:space="preserve">Direitos humanos: </w:t>
      </w:r>
      <w:r w:rsidRPr="00DC68B1">
        <w:rPr>
          <w:rFonts w:ascii="Times New Roman" w:eastAsia="TimesNewRomanPSMT" w:hAnsi="Times New Roman" w:cs="Times New Roman"/>
          <w:sz w:val="24"/>
          <w:szCs w:val="24"/>
        </w:rPr>
        <w:t xml:space="preserve">desafios para o século XXI. In: SILVEIRA, R. M. G. et al. </w:t>
      </w:r>
      <w:r w:rsidRPr="00DC68B1">
        <w:rPr>
          <w:rFonts w:ascii="Times New Roman" w:eastAsia="TimesNewRomanPSMT" w:hAnsi="Times New Roman" w:cs="Times New Roman"/>
          <w:b/>
          <w:bCs/>
          <w:sz w:val="24"/>
          <w:szCs w:val="24"/>
        </w:rPr>
        <w:t xml:space="preserve">Educação em Direitos Humanos: </w:t>
      </w:r>
      <w:r w:rsidRPr="00DC68B1">
        <w:rPr>
          <w:rFonts w:ascii="Times New Roman" w:eastAsia="TimesNewRomanPSMT" w:hAnsi="Times New Roman" w:cs="Times New Roman"/>
          <w:sz w:val="24"/>
          <w:szCs w:val="24"/>
        </w:rPr>
        <w:t>Fundamentos teórico-metodológicos. João Pessoa: Editora Universitária, 2007. p. 335-350.</w:t>
      </w:r>
    </w:p>
    <w:p w14:paraId="31F30DF2" w14:textId="77777777" w:rsidR="00D5604A" w:rsidRPr="00DC68B1" w:rsidRDefault="00D5604A" w:rsidP="00B157CC">
      <w:pPr>
        <w:spacing w:after="0" w:line="240" w:lineRule="auto"/>
        <w:rPr>
          <w:rFonts w:ascii="Times New Roman" w:hAnsi="Times New Roman" w:cs="Times New Roman"/>
          <w:sz w:val="24"/>
          <w:szCs w:val="24"/>
        </w:rPr>
      </w:pPr>
    </w:p>
    <w:p w14:paraId="65962AE4" w14:textId="104AD940" w:rsidR="00D5604A" w:rsidRPr="00DC68B1" w:rsidRDefault="00B157CC" w:rsidP="00D5604A">
      <w:pPr>
        <w:pStyle w:val="Default"/>
        <w:rPr>
          <w:rFonts w:ascii="Times New Roman" w:hAnsi="Times New Roman" w:cs="Times New Roman"/>
          <w:color w:val="auto"/>
        </w:rPr>
      </w:pPr>
      <w:r w:rsidRPr="00DC68B1">
        <w:rPr>
          <w:rFonts w:ascii="Times New Roman" w:hAnsi="Times New Roman" w:cs="Times New Roman"/>
          <w:color w:val="auto"/>
        </w:rPr>
        <w:t>BRASIL</w:t>
      </w:r>
      <w:r w:rsidR="00D5604A" w:rsidRPr="00DC68B1">
        <w:rPr>
          <w:rFonts w:ascii="Times New Roman" w:hAnsi="Times New Roman" w:cs="Times New Roman"/>
          <w:color w:val="auto"/>
        </w:rPr>
        <w:t xml:space="preserve">. </w:t>
      </w:r>
      <w:r w:rsidR="00D5604A" w:rsidRPr="00DC68B1">
        <w:rPr>
          <w:rFonts w:ascii="Times New Roman" w:hAnsi="Times New Roman" w:cs="Times New Roman"/>
          <w:b/>
          <w:color w:val="auto"/>
        </w:rPr>
        <w:t>Parecer CNE/CP, nº 2/2015</w:t>
      </w:r>
      <w:r w:rsidR="00D5604A" w:rsidRPr="00DC68B1">
        <w:rPr>
          <w:rFonts w:ascii="Times New Roman" w:hAnsi="Times New Roman" w:cs="Times New Roman"/>
          <w:color w:val="auto"/>
        </w:rPr>
        <w:t xml:space="preserve">. Discute as Diretrizes Curriculares Nacionais para a Formação Inicial e Continuada dos Profissionais do Magistério da Educação Básica. </w:t>
      </w:r>
      <w:r w:rsidR="00D5604A" w:rsidRPr="00DC68B1">
        <w:rPr>
          <w:rFonts w:ascii="Times New Roman" w:hAnsi="Times New Roman" w:cs="Times New Roman"/>
          <w:iCs/>
          <w:color w:val="auto"/>
        </w:rPr>
        <w:t>Brasília: Conselho Nacional da Educação, 2015.</w:t>
      </w:r>
    </w:p>
    <w:p w14:paraId="4CF86A08" w14:textId="77777777" w:rsidR="00D5604A" w:rsidRPr="00DC68B1" w:rsidRDefault="00D5604A" w:rsidP="00D5604A">
      <w:pPr>
        <w:spacing w:after="0" w:line="240" w:lineRule="auto"/>
        <w:ind w:firstLine="1134"/>
        <w:rPr>
          <w:rFonts w:ascii="Times New Roman" w:hAnsi="Times New Roman" w:cs="Times New Roman"/>
          <w:sz w:val="24"/>
          <w:szCs w:val="24"/>
        </w:rPr>
      </w:pPr>
    </w:p>
    <w:p w14:paraId="7108A2C0"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hAnsi="Times New Roman" w:cs="Times New Roman"/>
          <w:b/>
          <w:bCs/>
          <w:sz w:val="24"/>
          <w:szCs w:val="24"/>
        </w:rPr>
        <w:t>______</w:t>
      </w:r>
      <w:r w:rsidRPr="00DC68B1">
        <w:rPr>
          <w:rFonts w:ascii="Times New Roman" w:eastAsia="TimesNewRomanPSMT" w:hAnsi="Times New Roman" w:cs="Times New Roman"/>
          <w:sz w:val="24"/>
          <w:szCs w:val="24"/>
        </w:rPr>
        <w:t xml:space="preserve">. </w:t>
      </w:r>
      <w:r w:rsidRPr="00DC68B1">
        <w:rPr>
          <w:rFonts w:ascii="Times New Roman" w:hAnsi="Times New Roman" w:cs="Times New Roman"/>
          <w:b/>
          <w:bCs/>
          <w:sz w:val="24"/>
          <w:szCs w:val="24"/>
        </w:rPr>
        <w:t>Parecer n. 20</w:t>
      </w:r>
      <w:r w:rsidRPr="00DC68B1">
        <w:rPr>
          <w:rFonts w:ascii="Times New Roman" w:eastAsia="TimesNewRomanPSMT" w:hAnsi="Times New Roman" w:cs="Times New Roman"/>
          <w:sz w:val="24"/>
          <w:szCs w:val="24"/>
        </w:rPr>
        <w:t>, de 9 de dezembro de 2009. Revisa as Diretrizes Curriculares Nacionais para a Educação Infantil. Brasília: CNE/CEB, 2009.</w:t>
      </w:r>
    </w:p>
    <w:p w14:paraId="73588487" w14:textId="77777777" w:rsidR="00D5604A" w:rsidRPr="00DC68B1" w:rsidRDefault="00D5604A" w:rsidP="00D5604A">
      <w:pPr>
        <w:spacing w:after="0" w:line="240" w:lineRule="auto"/>
        <w:ind w:firstLine="1134"/>
        <w:rPr>
          <w:rFonts w:ascii="Times New Roman" w:hAnsi="Times New Roman" w:cs="Times New Roman"/>
          <w:sz w:val="24"/>
          <w:szCs w:val="24"/>
        </w:rPr>
      </w:pPr>
    </w:p>
    <w:p w14:paraId="25E114B9"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CALDEIRA, T. P. do R. Direitos humanos ou "privilégios de bandidos"? Desventuras da democratização brasileira. </w:t>
      </w:r>
      <w:r w:rsidRPr="00DC68B1">
        <w:rPr>
          <w:rFonts w:ascii="Times New Roman" w:eastAsia="TimesNewRomanPSMT" w:hAnsi="Times New Roman" w:cs="Times New Roman"/>
          <w:b/>
          <w:bCs/>
          <w:sz w:val="24"/>
          <w:szCs w:val="24"/>
        </w:rPr>
        <w:t>Novos estudos</w:t>
      </w:r>
      <w:r w:rsidRPr="00DC68B1">
        <w:rPr>
          <w:rFonts w:ascii="Times New Roman" w:eastAsia="TimesNewRomanPSMT" w:hAnsi="Times New Roman" w:cs="Times New Roman"/>
          <w:sz w:val="24"/>
          <w:szCs w:val="24"/>
        </w:rPr>
        <w:t>, n. 30, jul. 1991.</w:t>
      </w:r>
    </w:p>
    <w:p w14:paraId="46E4C36A" w14:textId="77777777" w:rsidR="00D5604A" w:rsidRPr="00DC68B1" w:rsidRDefault="00D5604A" w:rsidP="00D5604A">
      <w:pPr>
        <w:spacing w:after="0" w:line="240" w:lineRule="auto"/>
        <w:ind w:firstLine="1134"/>
        <w:rPr>
          <w:rFonts w:ascii="Times New Roman" w:hAnsi="Times New Roman" w:cs="Times New Roman"/>
          <w:sz w:val="24"/>
          <w:szCs w:val="24"/>
        </w:rPr>
      </w:pPr>
    </w:p>
    <w:p w14:paraId="51299AEA"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hAnsi="Times New Roman" w:cs="Times New Roman"/>
          <w:sz w:val="24"/>
          <w:szCs w:val="24"/>
        </w:rPr>
        <w:lastRenderedPageBreak/>
        <w:t xml:space="preserve">CANDAU, V. M. </w:t>
      </w:r>
      <w:r w:rsidRPr="00DC68B1">
        <w:rPr>
          <w:rFonts w:ascii="Times New Roman" w:hAnsi="Times New Roman" w:cs="Times New Roman"/>
          <w:b/>
          <w:sz w:val="24"/>
          <w:szCs w:val="24"/>
        </w:rPr>
        <w:t>Educação em direitos humanos:</w:t>
      </w:r>
      <w:r w:rsidRPr="00DC68B1">
        <w:rPr>
          <w:rFonts w:ascii="Times New Roman" w:hAnsi="Times New Roman" w:cs="Times New Roman"/>
          <w:sz w:val="24"/>
          <w:szCs w:val="24"/>
        </w:rPr>
        <w:t xml:space="preserve"> principais desafios. Rio de Janeiro: 2005 (mimeo).</w:t>
      </w:r>
    </w:p>
    <w:p w14:paraId="4428E1F1" w14:textId="77777777" w:rsidR="00D5604A" w:rsidRPr="00DC68B1" w:rsidRDefault="00D5604A" w:rsidP="00D5604A">
      <w:pPr>
        <w:spacing w:after="0" w:line="240" w:lineRule="auto"/>
        <w:ind w:firstLine="1134"/>
        <w:rPr>
          <w:rFonts w:ascii="Times New Roman" w:hAnsi="Times New Roman" w:cs="Times New Roman"/>
          <w:sz w:val="24"/>
          <w:szCs w:val="24"/>
        </w:rPr>
      </w:pPr>
    </w:p>
    <w:p w14:paraId="6F70B9B5"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hAnsi="Times New Roman" w:cs="Times New Roman"/>
          <w:sz w:val="24"/>
          <w:szCs w:val="24"/>
        </w:rPr>
        <w:t xml:space="preserve">______. et al. </w:t>
      </w:r>
      <w:r w:rsidRPr="00DC68B1">
        <w:rPr>
          <w:rFonts w:ascii="Times New Roman" w:hAnsi="Times New Roman" w:cs="Times New Roman"/>
          <w:b/>
          <w:sz w:val="24"/>
          <w:szCs w:val="24"/>
        </w:rPr>
        <w:t>Educação em Direitos Humanos e formação de professores(as)</w:t>
      </w:r>
      <w:r w:rsidRPr="00DC68B1">
        <w:rPr>
          <w:rFonts w:ascii="Times New Roman" w:hAnsi="Times New Roman" w:cs="Times New Roman"/>
          <w:sz w:val="24"/>
          <w:szCs w:val="24"/>
        </w:rPr>
        <w:t>.</w:t>
      </w:r>
      <w:r w:rsidRPr="00DC68B1">
        <w:rPr>
          <w:rFonts w:ascii="Times New Roman" w:hAnsi="Times New Roman" w:cs="Times New Roman"/>
          <w:b/>
          <w:sz w:val="24"/>
          <w:szCs w:val="24"/>
        </w:rPr>
        <w:t xml:space="preserve"> </w:t>
      </w:r>
      <w:r w:rsidRPr="00DC68B1">
        <w:rPr>
          <w:rFonts w:ascii="Times New Roman" w:hAnsi="Times New Roman" w:cs="Times New Roman"/>
          <w:sz w:val="24"/>
          <w:szCs w:val="24"/>
        </w:rPr>
        <w:t xml:space="preserve">1. ed. São Paulo: Cortez, 2013. </w:t>
      </w:r>
    </w:p>
    <w:p w14:paraId="58E7FFD2" w14:textId="77777777" w:rsidR="00D5604A" w:rsidRPr="00DC68B1" w:rsidRDefault="00D5604A" w:rsidP="00B157CC">
      <w:pPr>
        <w:spacing w:after="0" w:line="240" w:lineRule="auto"/>
        <w:rPr>
          <w:rFonts w:ascii="Times New Roman" w:hAnsi="Times New Roman" w:cs="Times New Roman"/>
          <w:sz w:val="24"/>
          <w:szCs w:val="24"/>
        </w:rPr>
      </w:pPr>
    </w:p>
    <w:p w14:paraId="574DF56D"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hAnsi="Times New Roman" w:cs="Times New Roman"/>
          <w:sz w:val="24"/>
          <w:szCs w:val="24"/>
        </w:rPr>
        <w:t xml:space="preserve">CARVALHO, J. S. et al. Formação de professores e educação em direitos humanos e cidadania: dos conceitos às ações. In: CARVALHO, J. S. (Org.). </w:t>
      </w:r>
      <w:r w:rsidRPr="00DC68B1">
        <w:rPr>
          <w:rFonts w:ascii="Times New Roman" w:hAnsi="Times New Roman" w:cs="Times New Roman"/>
          <w:b/>
          <w:sz w:val="24"/>
          <w:szCs w:val="24"/>
        </w:rPr>
        <w:t>Educação, cidadania e direitos humanos</w:t>
      </w:r>
      <w:r w:rsidRPr="00DC68B1">
        <w:rPr>
          <w:rFonts w:ascii="Times New Roman" w:hAnsi="Times New Roman" w:cs="Times New Roman"/>
          <w:sz w:val="24"/>
          <w:szCs w:val="24"/>
        </w:rPr>
        <w:t>. Petrópolis: Vozes, 2004. p. 331-351.</w:t>
      </w:r>
    </w:p>
    <w:p w14:paraId="15990E0F" w14:textId="77777777" w:rsidR="00D5604A" w:rsidRPr="00DC68B1" w:rsidRDefault="00D5604A" w:rsidP="00B157CC">
      <w:pPr>
        <w:spacing w:after="0" w:line="240" w:lineRule="auto"/>
        <w:rPr>
          <w:rFonts w:ascii="Times New Roman" w:hAnsi="Times New Roman" w:cs="Times New Roman"/>
          <w:sz w:val="24"/>
          <w:szCs w:val="24"/>
        </w:rPr>
      </w:pPr>
    </w:p>
    <w:p w14:paraId="2BBD131E"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COVRE, M. L. M. </w:t>
      </w:r>
      <w:r w:rsidRPr="00DC68B1">
        <w:rPr>
          <w:rFonts w:ascii="Times New Roman" w:eastAsia="TimesNewRomanPSMT" w:hAnsi="Times New Roman" w:cs="Times New Roman"/>
          <w:b/>
          <w:bCs/>
          <w:sz w:val="24"/>
          <w:szCs w:val="24"/>
        </w:rPr>
        <w:t>O que é cidadania</w:t>
      </w:r>
      <w:r w:rsidRPr="00DC68B1">
        <w:rPr>
          <w:rFonts w:ascii="Times New Roman" w:eastAsia="TimesNewRomanPSMT" w:hAnsi="Times New Roman" w:cs="Times New Roman"/>
          <w:sz w:val="24"/>
          <w:szCs w:val="24"/>
        </w:rPr>
        <w:t>. 2. ed. São Paulo: Brasiliense, 1993.</w:t>
      </w:r>
    </w:p>
    <w:p w14:paraId="6254CFB0" w14:textId="77777777" w:rsidR="00D5604A" w:rsidRPr="00DC68B1" w:rsidRDefault="00D5604A" w:rsidP="00B157CC">
      <w:pPr>
        <w:spacing w:after="0" w:line="240" w:lineRule="auto"/>
        <w:rPr>
          <w:rFonts w:ascii="Times New Roman" w:hAnsi="Times New Roman" w:cs="Times New Roman"/>
          <w:sz w:val="24"/>
          <w:szCs w:val="24"/>
        </w:rPr>
      </w:pPr>
    </w:p>
    <w:p w14:paraId="6AB08C65"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hAnsi="Times New Roman" w:cs="Times New Roman"/>
          <w:sz w:val="24"/>
          <w:szCs w:val="24"/>
        </w:rPr>
        <w:t xml:space="preserve">FRANCO, M. L. P. B. </w:t>
      </w:r>
      <w:r w:rsidRPr="00DC68B1">
        <w:rPr>
          <w:rFonts w:ascii="Times New Roman" w:hAnsi="Times New Roman" w:cs="Times New Roman"/>
          <w:b/>
          <w:sz w:val="24"/>
          <w:szCs w:val="24"/>
        </w:rPr>
        <w:t>Análise de conteúdo.</w:t>
      </w:r>
      <w:r w:rsidRPr="00DC68B1">
        <w:rPr>
          <w:rFonts w:ascii="Times New Roman" w:hAnsi="Times New Roman" w:cs="Times New Roman"/>
          <w:sz w:val="24"/>
          <w:szCs w:val="24"/>
        </w:rPr>
        <w:t xml:space="preserve"> 3. ed. Brasília, DF: Liber, 2008.</w:t>
      </w:r>
    </w:p>
    <w:p w14:paraId="1206E964" w14:textId="77777777" w:rsidR="00D5604A" w:rsidRPr="00DC68B1" w:rsidRDefault="00D5604A" w:rsidP="00D5604A">
      <w:pPr>
        <w:spacing w:after="0" w:line="240" w:lineRule="auto"/>
        <w:rPr>
          <w:rFonts w:ascii="Times New Roman" w:hAnsi="Times New Roman" w:cs="Times New Roman"/>
          <w:sz w:val="24"/>
          <w:szCs w:val="24"/>
        </w:rPr>
      </w:pPr>
    </w:p>
    <w:p w14:paraId="2E346DFB"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GADOTTI, M. </w:t>
      </w:r>
      <w:r w:rsidRPr="00DC68B1">
        <w:rPr>
          <w:rFonts w:ascii="Times New Roman" w:eastAsia="TimesNewRomanPSMT" w:hAnsi="Times New Roman" w:cs="Times New Roman"/>
          <w:b/>
          <w:bCs/>
          <w:sz w:val="24"/>
          <w:szCs w:val="24"/>
        </w:rPr>
        <w:t xml:space="preserve">Educação e Poder: </w:t>
      </w:r>
      <w:r w:rsidRPr="00DC68B1">
        <w:rPr>
          <w:rFonts w:ascii="Times New Roman" w:eastAsia="TimesNewRomanPSMT" w:hAnsi="Times New Roman" w:cs="Times New Roman"/>
          <w:sz w:val="24"/>
          <w:szCs w:val="24"/>
        </w:rPr>
        <w:t>Introdução à Pedagogia do Conflito. 5. ed. São Paulo:</w:t>
      </w:r>
    </w:p>
    <w:p w14:paraId="2C6C090E"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Cortez, 1984.</w:t>
      </w:r>
    </w:p>
    <w:p w14:paraId="47A433E1" w14:textId="77777777" w:rsidR="00D5604A" w:rsidRPr="00DC68B1" w:rsidRDefault="00D5604A" w:rsidP="00D5604A">
      <w:pPr>
        <w:spacing w:after="0" w:line="240" w:lineRule="auto"/>
        <w:rPr>
          <w:rFonts w:ascii="Times New Roman" w:hAnsi="Times New Roman" w:cs="Times New Roman"/>
          <w:sz w:val="24"/>
          <w:szCs w:val="24"/>
        </w:rPr>
      </w:pPr>
    </w:p>
    <w:p w14:paraId="016717C2"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MARINHO, G. </w:t>
      </w:r>
      <w:r w:rsidRPr="00DC68B1">
        <w:rPr>
          <w:rFonts w:ascii="Times New Roman" w:eastAsia="TimesNewRomanPSMT" w:hAnsi="Times New Roman" w:cs="Times New Roman"/>
          <w:b/>
          <w:sz w:val="24"/>
          <w:szCs w:val="24"/>
        </w:rPr>
        <w:t>Educar em Direitos Humanos e Formar para a Cidadania no Ensino Fundamental</w:t>
      </w:r>
      <w:r w:rsidRPr="00DC68B1">
        <w:rPr>
          <w:rFonts w:ascii="Times New Roman" w:eastAsia="TimesNewRomanPSMT" w:hAnsi="Times New Roman" w:cs="Times New Roman"/>
          <w:sz w:val="24"/>
          <w:szCs w:val="24"/>
        </w:rPr>
        <w:t>. São Paulo: Cortez, 2012.</w:t>
      </w:r>
    </w:p>
    <w:p w14:paraId="6B0718DC" w14:textId="77777777" w:rsidR="00D5604A" w:rsidRPr="00DC68B1" w:rsidRDefault="00D5604A" w:rsidP="00D5604A">
      <w:pPr>
        <w:spacing w:after="0" w:line="240" w:lineRule="auto"/>
        <w:rPr>
          <w:rFonts w:ascii="Times New Roman" w:hAnsi="Times New Roman" w:cs="Times New Roman"/>
          <w:sz w:val="24"/>
          <w:szCs w:val="24"/>
        </w:rPr>
      </w:pPr>
    </w:p>
    <w:p w14:paraId="0A519049"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eastAsia="TimesNewRomanPSMT" w:hAnsi="Times New Roman" w:cs="Times New Roman"/>
          <w:sz w:val="24"/>
          <w:szCs w:val="24"/>
        </w:rPr>
        <w:t xml:space="preserve">MARSHALL, T. H. </w:t>
      </w:r>
      <w:r w:rsidRPr="00DC68B1">
        <w:rPr>
          <w:rFonts w:ascii="Times New Roman" w:eastAsia="TimesNewRomanPSMT" w:hAnsi="Times New Roman" w:cs="Times New Roman"/>
          <w:b/>
          <w:bCs/>
          <w:sz w:val="24"/>
          <w:szCs w:val="24"/>
        </w:rPr>
        <w:t>Cidadania, classe social e status</w:t>
      </w:r>
      <w:r w:rsidRPr="00DC68B1">
        <w:rPr>
          <w:rFonts w:ascii="Times New Roman" w:eastAsia="TimesNewRomanPSMT" w:hAnsi="Times New Roman" w:cs="Times New Roman"/>
          <w:sz w:val="24"/>
          <w:szCs w:val="24"/>
        </w:rPr>
        <w:t>. Rio de Janeiro: Zahar, 1967.</w:t>
      </w:r>
    </w:p>
    <w:p w14:paraId="79CA6BF7" w14:textId="77777777" w:rsidR="00D5604A" w:rsidRPr="00DC68B1" w:rsidRDefault="00D5604A" w:rsidP="00D5604A">
      <w:pPr>
        <w:spacing w:after="0" w:line="240" w:lineRule="auto"/>
        <w:rPr>
          <w:rFonts w:ascii="Times New Roman" w:hAnsi="Times New Roman" w:cs="Times New Roman"/>
          <w:sz w:val="24"/>
          <w:szCs w:val="24"/>
        </w:rPr>
      </w:pPr>
    </w:p>
    <w:p w14:paraId="659CD1FF"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ONU. Organização das Nações Unidas. </w:t>
      </w:r>
      <w:r w:rsidRPr="00DC68B1">
        <w:rPr>
          <w:rFonts w:ascii="Times New Roman" w:eastAsia="TimesNewRomanPSMT" w:hAnsi="Times New Roman" w:cs="Times New Roman"/>
          <w:b/>
          <w:bCs/>
          <w:sz w:val="24"/>
          <w:szCs w:val="24"/>
        </w:rPr>
        <w:t>Declaração Universal dos Direitos Humanos</w:t>
      </w:r>
      <w:r w:rsidRPr="00DC68B1">
        <w:rPr>
          <w:rFonts w:ascii="Times New Roman" w:eastAsia="TimesNewRomanPSMT" w:hAnsi="Times New Roman" w:cs="Times New Roman"/>
          <w:sz w:val="24"/>
          <w:szCs w:val="24"/>
        </w:rPr>
        <w:t>,</w:t>
      </w:r>
    </w:p>
    <w:p w14:paraId="4C3119CC"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adotada e proclamada pela Resolução 217 A (III) da Assembleia Geral das Nações, 1948.</w:t>
      </w:r>
    </w:p>
    <w:p w14:paraId="12B7921C"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Disponível em: &lt;http://www.ohchr.org/EN/UDHR/Documents/UDHR_Translations/por.pdf&gt;.</w:t>
      </w:r>
    </w:p>
    <w:p w14:paraId="276CFE56"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Acesso em: 31 jan. 2019.</w:t>
      </w:r>
    </w:p>
    <w:p w14:paraId="1B65EBA2" w14:textId="77777777" w:rsidR="00D5604A" w:rsidRPr="00DC68B1" w:rsidRDefault="00D5604A" w:rsidP="00D5604A">
      <w:pPr>
        <w:spacing w:after="0" w:line="240" w:lineRule="auto"/>
        <w:rPr>
          <w:rFonts w:ascii="Times New Roman" w:hAnsi="Times New Roman" w:cs="Times New Roman"/>
          <w:sz w:val="24"/>
          <w:szCs w:val="24"/>
        </w:rPr>
      </w:pPr>
    </w:p>
    <w:p w14:paraId="300D56C8"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POPPER, K. </w:t>
      </w:r>
      <w:r w:rsidRPr="00DC68B1">
        <w:rPr>
          <w:rFonts w:ascii="Times New Roman" w:eastAsia="TimesNewRomanPSMT" w:hAnsi="Times New Roman" w:cs="Times New Roman"/>
          <w:b/>
          <w:bCs/>
          <w:sz w:val="24"/>
          <w:szCs w:val="24"/>
        </w:rPr>
        <w:t>Conjecturas e refutações</w:t>
      </w:r>
      <w:r w:rsidRPr="00DC68B1">
        <w:rPr>
          <w:rFonts w:ascii="Times New Roman" w:eastAsia="TimesNewRomanPSMT" w:hAnsi="Times New Roman" w:cs="Times New Roman"/>
          <w:sz w:val="24"/>
          <w:szCs w:val="24"/>
        </w:rPr>
        <w:t>. Brasília: Unb, 1986.</w:t>
      </w:r>
    </w:p>
    <w:p w14:paraId="0AC70197" w14:textId="77777777" w:rsidR="00D5604A" w:rsidRPr="00DC68B1" w:rsidRDefault="00D5604A" w:rsidP="00D5604A">
      <w:pPr>
        <w:spacing w:after="0" w:line="240" w:lineRule="auto"/>
        <w:rPr>
          <w:rFonts w:ascii="Times New Roman" w:hAnsi="Times New Roman" w:cs="Times New Roman"/>
          <w:sz w:val="24"/>
          <w:szCs w:val="24"/>
        </w:rPr>
      </w:pPr>
    </w:p>
    <w:p w14:paraId="0F94A38C"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RABENHORST, E. R. Necessidades básicas e direitos humanos. In: BITTAR, E. C. B.;</w:t>
      </w:r>
    </w:p>
    <w:p w14:paraId="5452F359"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b/>
          <w:bCs/>
          <w:sz w:val="24"/>
          <w:szCs w:val="24"/>
        </w:rPr>
      </w:pPr>
      <w:r w:rsidRPr="00DC68B1">
        <w:rPr>
          <w:rFonts w:ascii="Times New Roman" w:eastAsia="TimesNewRomanPSMT" w:hAnsi="Times New Roman" w:cs="Times New Roman"/>
          <w:sz w:val="24"/>
          <w:szCs w:val="24"/>
        </w:rPr>
        <w:t xml:space="preserve">TOSI, G. (Org.). </w:t>
      </w:r>
      <w:r w:rsidRPr="00DC68B1">
        <w:rPr>
          <w:rFonts w:ascii="Times New Roman" w:eastAsia="TimesNewRomanPSMT" w:hAnsi="Times New Roman" w:cs="Times New Roman"/>
          <w:b/>
          <w:bCs/>
          <w:sz w:val="24"/>
          <w:szCs w:val="24"/>
        </w:rPr>
        <w:t>Democracia e Educação em Direitos Humanos numa época de</w:t>
      </w:r>
    </w:p>
    <w:p w14:paraId="0D4E6DBC"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b/>
          <w:bCs/>
          <w:sz w:val="24"/>
          <w:szCs w:val="24"/>
        </w:rPr>
        <w:t>insegurança</w:t>
      </w:r>
      <w:r w:rsidRPr="00DC68B1">
        <w:rPr>
          <w:rFonts w:ascii="Times New Roman" w:eastAsia="TimesNewRomanPSMT" w:hAnsi="Times New Roman" w:cs="Times New Roman"/>
          <w:sz w:val="24"/>
          <w:szCs w:val="24"/>
        </w:rPr>
        <w:t>. Brasília: Secretaria Especial dos Direitos Humanos da Presidência da</w:t>
      </w:r>
    </w:p>
    <w:p w14:paraId="14D474F4"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República, 2008. p. 51-64.</w:t>
      </w:r>
    </w:p>
    <w:p w14:paraId="35977C33" w14:textId="77777777" w:rsidR="00D5604A" w:rsidRPr="00DC68B1" w:rsidRDefault="00D5604A" w:rsidP="00D5604A">
      <w:pPr>
        <w:spacing w:after="0" w:line="240" w:lineRule="auto"/>
        <w:rPr>
          <w:rFonts w:ascii="Times New Roman" w:hAnsi="Times New Roman" w:cs="Times New Roman"/>
          <w:sz w:val="24"/>
          <w:szCs w:val="24"/>
        </w:rPr>
      </w:pPr>
    </w:p>
    <w:p w14:paraId="0F8475EA"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b/>
          <w:bCs/>
          <w:sz w:val="24"/>
          <w:szCs w:val="24"/>
        </w:rPr>
      </w:pPr>
      <w:r w:rsidRPr="00DC68B1">
        <w:rPr>
          <w:rFonts w:ascii="Times New Roman" w:eastAsia="TimesNewRomanPSMT" w:hAnsi="Times New Roman" w:cs="Times New Roman"/>
          <w:sz w:val="24"/>
          <w:szCs w:val="24"/>
        </w:rPr>
        <w:t xml:space="preserve">ROSA, M. V. F. P. C; ARNOLDI, M. A. G. C. </w:t>
      </w:r>
      <w:r w:rsidRPr="00DC68B1">
        <w:rPr>
          <w:rFonts w:ascii="Times New Roman" w:eastAsia="TimesNewRomanPSMT" w:hAnsi="Times New Roman" w:cs="Times New Roman"/>
          <w:b/>
          <w:bCs/>
          <w:sz w:val="24"/>
          <w:szCs w:val="24"/>
        </w:rPr>
        <w:t>A entrevista na pesquisa qualitativa:</w:t>
      </w:r>
    </w:p>
    <w:p w14:paraId="67AC4D20" w14:textId="77777777"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mecanismos para validação dos resultados. Belo Horizonte: Autêntica, 2008.</w:t>
      </w:r>
    </w:p>
    <w:p w14:paraId="5817AA87" w14:textId="77777777" w:rsidR="00D5604A" w:rsidRPr="00DC68B1" w:rsidRDefault="00D5604A" w:rsidP="00D5604A">
      <w:pPr>
        <w:spacing w:after="0" w:line="240" w:lineRule="auto"/>
        <w:rPr>
          <w:rFonts w:ascii="Times New Roman" w:hAnsi="Times New Roman" w:cs="Times New Roman"/>
          <w:sz w:val="24"/>
          <w:szCs w:val="24"/>
        </w:rPr>
      </w:pPr>
    </w:p>
    <w:p w14:paraId="1EF5D815" w14:textId="77777777" w:rsidR="00D5604A" w:rsidRPr="00DC68B1" w:rsidRDefault="00D5604A" w:rsidP="00D5604A">
      <w:pPr>
        <w:widowControl w:val="0"/>
        <w:spacing w:after="0" w:line="240" w:lineRule="auto"/>
        <w:rPr>
          <w:rFonts w:ascii="Times New Roman" w:hAnsi="Times New Roman" w:cs="Times New Roman"/>
          <w:snapToGrid w:val="0"/>
          <w:sz w:val="24"/>
          <w:szCs w:val="24"/>
        </w:rPr>
      </w:pPr>
      <w:r w:rsidRPr="00DC68B1">
        <w:rPr>
          <w:rFonts w:ascii="Times New Roman" w:hAnsi="Times New Roman" w:cs="Times New Roman"/>
          <w:snapToGrid w:val="0"/>
          <w:sz w:val="24"/>
          <w:szCs w:val="24"/>
        </w:rPr>
        <w:t xml:space="preserve">SACAVINO, S. Educação em direitos humanos e democracia. </w:t>
      </w:r>
      <w:r w:rsidRPr="00DC68B1">
        <w:rPr>
          <w:rFonts w:ascii="Times New Roman" w:hAnsi="Times New Roman" w:cs="Times New Roman"/>
          <w:snapToGrid w:val="0"/>
          <w:sz w:val="24"/>
          <w:szCs w:val="24"/>
          <w:lang w:val="en-US"/>
        </w:rPr>
        <w:t xml:space="preserve">In: CANDAU, V. M.; SACAVINO, S. (Org.). </w:t>
      </w:r>
      <w:r w:rsidRPr="00DC68B1">
        <w:rPr>
          <w:rFonts w:ascii="Times New Roman" w:hAnsi="Times New Roman" w:cs="Times New Roman"/>
          <w:b/>
          <w:snapToGrid w:val="0"/>
          <w:sz w:val="24"/>
          <w:szCs w:val="24"/>
        </w:rPr>
        <w:t>Educar em direitos humanos:</w:t>
      </w:r>
      <w:r w:rsidRPr="00DC68B1">
        <w:rPr>
          <w:rFonts w:ascii="Times New Roman" w:hAnsi="Times New Roman" w:cs="Times New Roman"/>
          <w:i/>
          <w:snapToGrid w:val="0"/>
          <w:sz w:val="24"/>
          <w:szCs w:val="24"/>
        </w:rPr>
        <w:t xml:space="preserve"> </w:t>
      </w:r>
      <w:r w:rsidRPr="00DC68B1">
        <w:rPr>
          <w:rFonts w:ascii="Times New Roman" w:hAnsi="Times New Roman" w:cs="Times New Roman"/>
          <w:snapToGrid w:val="0"/>
          <w:sz w:val="24"/>
          <w:szCs w:val="24"/>
        </w:rPr>
        <w:t>construir democracia. Rio de Janeiro: DP&amp;A, 2000. p. 36-48.</w:t>
      </w:r>
    </w:p>
    <w:p w14:paraId="06C20ABD" w14:textId="77777777" w:rsidR="00D5604A" w:rsidRPr="00DC68B1" w:rsidRDefault="00D5604A" w:rsidP="00D5604A">
      <w:pPr>
        <w:spacing w:after="0" w:line="240" w:lineRule="auto"/>
        <w:rPr>
          <w:rFonts w:ascii="Times New Roman" w:hAnsi="Times New Roman" w:cs="Times New Roman"/>
          <w:sz w:val="24"/>
          <w:szCs w:val="24"/>
        </w:rPr>
      </w:pPr>
    </w:p>
    <w:p w14:paraId="5D22A6C9" w14:textId="77777777" w:rsidR="00D5604A" w:rsidRPr="00DC68B1" w:rsidRDefault="00D5604A" w:rsidP="00D5604A">
      <w:pPr>
        <w:spacing w:after="0" w:line="240" w:lineRule="auto"/>
        <w:rPr>
          <w:rFonts w:ascii="Times New Roman" w:hAnsi="Times New Roman" w:cs="Times New Roman"/>
          <w:snapToGrid w:val="0"/>
          <w:sz w:val="24"/>
          <w:szCs w:val="24"/>
        </w:rPr>
      </w:pPr>
      <w:r w:rsidRPr="00DC68B1">
        <w:rPr>
          <w:rFonts w:ascii="Times New Roman" w:hAnsi="Times New Roman" w:cs="Times New Roman"/>
          <w:snapToGrid w:val="0"/>
          <w:sz w:val="24"/>
          <w:szCs w:val="24"/>
        </w:rPr>
        <w:t xml:space="preserve">SILVA, A. M. M. Direitos Humanos na Educação Básica: qual o significado?. In: SILVA, A. M. M.; TAVARES, C. (Org.). </w:t>
      </w:r>
      <w:r w:rsidRPr="00DC68B1">
        <w:rPr>
          <w:rFonts w:ascii="Times New Roman" w:hAnsi="Times New Roman" w:cs="Times New Roman"/>
          <w:b/>
          <w:snapToGrid w:val="0"/>
          <w:sz w:val="24"/>
          <w:szCs w:val="24"/>
        </w:rPr>
        <w:t>Políticas e fundamentos da educação em direitos humanos</w:t>
      </w:r>
      <w:r w:rsidRPr="00DC68B1">
        <w:rPr>
          <w:rFonts w:ascii="Times New Roman" w:hAnsi="Times New Roman" w:cs="Times New Roman"/>
          <w:snapToGrid w:val="0"/>
          <w:sz w:val="24"/>
          <w:szCs w:val="24"/>
        </w:rPr>
        <w:t>. São Paulo: Cortez, 2010. p. 41-63.</w:t>
      </w:r>
    </w:p>
    <w:p w14:paraId="15655AB8" w14:textId="77777777" w:rsidR="00D5604A" w:rsidRPr="00DC68B1" w:rsidRDefault="00D5604A" w:rsidP="00D5604A">
      <w:pPr>
        <w:spacing w:after="0" w:line="240" w:lineRule="auto"/>
        <w:rPr>
          <w:rFonts w:ascii="Times New Roman" w:hAnsi="Times New Roman" w:cs="Times New Roman"/>
          <w:sz w:val="24"/>
          <w:szCs w:val="24"/>
        </w:rPr>
      </w:pPr>
    </w:p>
    <w:p w14:paraId="6C55F552" w14:textId="77777777" w:rsidR="00D5604A" w:rsidRPr="00DC68B1" w:rsidRDefault="00D5604A" w:rsidP="00D5604A">
      <w:pPr>
        <w:widowControl w:val="0"/>
        <w:spacing w:after="0" w:line="240" w:lineRule="auto"/>
        <w:rPr>
          <w:rFonts w:ascii="Times New Roman" w:hAnsi="Times New Roman" w:cs="Times New Roman"/>
          <w:sz w:val="24"/>
          <w:szCs w:val="24"/>
        </w:rPr>
      </w:pPr>
      <w:r w:rsidRPr="00DC68B1">
        <w:rPr>
          <w:rFonts w:ascii="Times New Roman" w:hAnsi="Times New Roman" w:cs="Times New Roman"/>
          <w:sz w:val="24"/>
          <w:szCs w:val="24"/>
        </w:rPr>
        <w:t xml:space="preserve">TEIXEIRA, B. B. Escolas para os direitos humanos e a democracia. In: SCHILLING, F. (Org.). </w:t>
      </w:r>
      <w:r w:rsidRPr="00DC68B1">
        <w:rPr>
          <w:rFonts w:ascii="Times New Roman" w:hAnsi="Times New Roman" w:cs="Times New Roman"/>
          <w:b/>
          <w:sz w:val="24"/>
          <w:szCs w:val="24"/>
        </w:rPr>
        <w:t>Direitos Humanos e Educação</w:t>
      </w:r>
      <w:r w:rsidRPr="00DC68B1">
        <w:rPr>
          <w:rFonts w:ascii="Times New Roman" w:hAnsi="Times New Roman" w:cs="Times New Roman"/>
          <w:sz w:val="24"/>
          <w:szCs w:val="24"/>
        </w:rPr>
        <w:t>.</w:t>
      </w:r>
      <w:r w:rsidRPr="00DC68B1">
        <w:rPr>
          <w:rFonts w:ascii="Times New Roman" w:hAnsi="Times New Roman" w:cs="Times New Roman"/>
          <w:b/>
          <w:sz w:val="24"/>
          <w:szCs w:val="24"/>
        </w:rPr>
        <w:t xml:space="preserve"> </w:t>
      </w:r>
      <w:r w:rsidRPr="00DC68B1">
        <w:rPr>
          <w:rFonts w:ascii="Times New Roman" w:hAnsi="Times New Roman" w:cs="Times New Roman"/>
          <w:sz w:val="24"/>
          <w:szCs w:val="24"/>
        </w:rPr>
        <w:t>São Paulo: Cortez, 2005. p. 145-167.</w:t>
      </w:r>
    </w:p>
    <w:p w14:paraId="70966A45" w14:textId="77777777" w:rsidR="00F36E4E" w:rsidRPr="00DC68B1" w:rsidRDefault="00F36E4E" w:rsidP="00D5604A">
      <w:pPr>
        <w:autoSpaceDE w:val="0"/>
        <w:autoSpaceDN w:val="0"/>
        <w:adjustRightInd w:val="0"/>
        <w:spacing w:after="0" w:line="240" w:lineRule="auto"/>
        <w:rPr>
          <w:rFonts w:ascii="Times New Roman" w:eastAsia="TimesNewRomanPSMT" w:hAnsi="Times New Roman" w:cs="Times New Roman"/>
          <w:sz w:val="24"/>
          <w:szCs w:val="24"/>
        </w:rPr>
      </w:pPr>
    </w:p>
    <w:p w14:paraId="01D683C9" w14:textId="24ABDEFE"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TOSI, G. (Org.). </w:t>
      </w:r>
      <w:r w:rsidRPr="00DC68B1">
        <w:rPr>
          <w:rFonts w:ascii="Times New Roman" w:eastAsia="TimesNewRomanPSMT" w:hAnsi="Times New Roman" w:cs="Times New Roman"/>
          <w:b/>
          <w:bCs/>
          <w:sz w:val="24"/>
          <w:szCs w:val="24"/>
        </w:rPr>
        <w:t xml:space="preserve">Direitos Humanos: </w:t>
      </w:r>
      <w:r w:rsidRPr="00DC68B1">
        <w:rPr>
          <w:rFonts w:ascii="Times New Roman" w:eastAsia="TimesNewRomanPSMT" w:hAnsi="Times New Roman" w:cs="Times New Roman"/>
          <w:sz w:val="24"/>
          <w:szCs w:val="24"/>
        </w:rPr>
        <w:t>história, teoria e prática. João Pessoa: Editora</w:t>
      </w:r>
    </w:p>
    <w:p w14:paraId="601834AA" w14:textId="5577DB84" w:rsidR="00D5604A" w:rsidRPr="00DC68B1" w:rsidRDefault="00D5604A" w:rsidP="00D5604A">
      <w:pPr>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Universitária, UFPB, 2005.</w:t>
      </w:r>
    </w:p>
    <w:p w14:paraId="722D39EE" w14:textId="77777777" w:rsidR="00F36E4E" w:rsidRPr="00DC68B1" w:rsidRDefault="00F36E4E" w:rsidP="00D5604A">
      <w:pPr>
        <w:spacing w:after="0" w:line="240" w:lineRule="auto"/>
        <w:rPr>
          <w:rFonts w:ascii="Times New Roman" w:eastAsia="TimesNewRomanPSMT" w:hAnsi="Times New Roman" w:cs="Times New Roman"/>
          <w:sz w:val="24"/>
          <w:szCs w:val="24"/>
        </w:rPr>
      </w:pPr>
    </w:p>
    <w:p w14:paraId="1BA95412"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VIOLA, S. E. A. Políticas de Educação em Direitos Humanos. In: SILVA, A. M. M.;</w:t>
      </w:r>
    </w:p>
    <w:p w14:paraId="4A0B091C" w14:textId="77777777" w:rsidR="00D5604A" w:rsidRPr="00DC68B1" w:rsidRDefault="00D5604A" w:rsidP="00D5604A">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TAVARES, C. (Org.). </w:t>
      </w:r>
      <w:r w:rsidRPr="00DC68B1">
        <w:rPr>
          <w:rFonts w:ascii="Times New Roman" w:eastAsia="TimesNewRomanPSMT" w:hAnsi="Times New Roman" w:cs="Times New Roman"/>
          <w:b/>
          <w:bCs/>
          <w:sz w:val="24"/>
          <w:szCs w:val="24"/>
        </w:rPr>
        <w:t>Políticas e fundamentos da Educação em Direitos Humanos</w:t>
      </w:r>
      <w:r w:rsidRPr="00DC68B1">
        <w:rPr>
          <w:rFonts w:ascii="Times New Roman" w:eastAsia="TimesNewRomanPSMT" w:hAnsi="Times New Roman" w:cs="Times New Roman"/>
          <w:sz w:val="24"/>
          <w:szCs w:val="24"/>
        </w:rPr>
        <w:t>. São</w:t>
      </w:r>
    </w:p>
    <w:p w14:paraId="24695775" w14:textId="77777777" w:rsidR="00D5604A" w:rsidRPr="00DC68B1" w:rsidRDefault="00D5604A" w:rsidP="00D5604A">
      <w:pPr>
        <w:spacing w:after="0" w:line="240" w:lineRule="auto"/>
        <w:rPr>
          <w:rFonts w:ascii="Times New Roman" w:hAnsi="Times New Roman" w:cs="Times New Roman"/>
          <w:sz w:val="24"/>
          <w:szCs w:val="24"/>
        </w:rPr>
      </w:pPr>
      <w:r w:rsidRPr="00DC68B1">
        <w:rPr>
          <w:rFonts w:ascii="Times New Roman" w:eastAsia="TimesNewRomanPSMT" w:hAnsi="Times New Roman" w:cs="Times New Roman"/>
          <w:sz w:val="24"/>
          <w:szCs w:val="24"/>
        </w:rPr>
        <w:t>Paulo: Cortez, 2010. p. 15-39.</w:t>
      </w:r>
    </w:p>
    <w:p w14:paraId="784CE6A3" w14:textId="77777777" w:rsidR="00D5604A" w:rsidRPr="00DC68B1" w:rsidRDefault="00D5604A" w:rsidP="00D5604A">
      <w:pPr>
        <w:spacing w:after="0" w:line="240" w:lineRule="auto"/>
        <w:rPr>
          <w:rFonts w:ascii="Times New Roman" w:hAnsi="Times New Roman" w:cs="Times New Roman"/>
          <w:sz w:val="24"/>
          <w:szCs w:val="24"/>
        </w:rPr>
      </w:pPr>
    </w:p>
    <w:p w14:paraId="198C43F9" w14:textId="4ACCFE62" w:rsidR="00D5604A" w:rsidRPr="00DC68B1" w:rsidRDefault="00D5604A" w:rsidP="00CD32C4">
      <w:pPr>
        <w:autoSpaceDE w:val="0"/>
        <w:autoSpaceDN w:val="0"/>
        <w:adjustRightInd w:val="0"/>
        <w:spacing w:after="0" w:line="240" w:lineRule="auto"/>
        <w:rPr>
          <w:rFonts w:ascii="Times New Roman" w:eastAsia="TimesNewRomanPSMT" w:hAnsi="Times New Roman" w:cs="Times New Roman"/>
          <w:sz w:val="24"/>
          <w:szCs w:val="24"/>
        </w:rPr>
      </w:pPr>
      <w:r w:rsidRPr="00DC68B1">
        <w:rPr>
          <w:rFonts w:ascii="Times New Roman" w:eastAsia="TimesNewRomanPSMT" w:hAnsi="Times New Roman" w:cs="Times New Roman"/>
          <w:sz w:val="24"/>
          <w:szCs w:val="24"/>
        </w:rPr>
        <w:t xml:space="preserve">______; BARREIRA, C.; PIRES, T. V. Direitos humanos: de movimento social à proposta educativa. In: VIOLA, S. E. A.; ALBUQUERQUE, M. Z. (Org.). </w:t>
      </w:r>
      <w:r w:rsidRPr="00DC68B1">
        <w:rPr>
          <w:rFonts w:ascii="Times New Roman" w:eastAsia="TimesNewRomanPSMT" w:hAnsi="Times New Roman" w:cs="Times New Roman"/>
          <w:b/>
          <w:bCs/>
          <w:sz w:val="24"/>
          <w:szCs w:val="24"/>
        </w:rPr>
        <w:t>Fundamentos para</w:t>
      </w:r>
      <w:r w:rsidRPr="00DC68B1">
        <w:rPr>
          <w:rFonts w:ascii="Times New Roman" w:eastAsia="TimesNewRomanPSMT" w:hAnsi="Times New Roman" w:cs="Times New Roman"/>
          <w:sz w:val="24"/>
          <w:szCs w:val="24"/>
        </w:rPr>
        <w:t xml:space="preserve"> </w:t>
      </w:r>
      <w:r w:rsidRPr="00DC68B1">
        <w:rPr>
          <w:rFonts w:ascii="Times New Roman" w:eastAsia="TimesNewRomanPSMT" w:hAnsi="Times New Roman" w:cs="Times New Roman"/>
          <w:b/>
          <w:bCs/>
          <w:sz w:val="24"/>
          <w:szCs w:val="24"/>
        </w:rPr>
        <w:t>educação em direitos humanos</w:t>
      </w:r>
      <w:r w:rsidRPr="00DC68B1">
        <w:rPr>
          <w:rFonts w:ascii="Times New Roman" w:eastAsia="TimesNewRomanPSMT" w:hAnsi="Times New Roman" w:cs="Times New Roman"/>
          <w:sz w:val="24"/>
          <w:szCs w:val="24"/>
        </w:rPr>
        <w:t>. São Leopoldo: Sinodal, 2011. p. 143-156.</w:t>
      </w:r>
    </w:p>
    <w:sectPr w:rsidR="00D5604A" w:rsidRPr="00DC68B1" w:rsidSect="00E06B9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F8CF6" w14:textId="77777777" w:rsidR="006E0E5B" w:rsidRDefault="006E0E5B" w:rsidP="00D5604A">
      <w:pPr>
        <w:spacing w:after="0" w:line="240" w:lineRule="auto"/>
      </w:pPr>
      <w:r>
        <w:separator/>
      </w:r>
    </w:p>
  </w:endnote>
  <w:endnote w:type="continuationSeparator" w:id="0">
    <w:p w14:paraId="76FEC259" w14:textId="77777777" w:rsidR="006E0E5B" w:rsidRDefault="006E0E5B" w:rsidP="00D5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BCC2F" w14:textId="77777777" w:rsidR="006E0E5B" w:rsidRDefault="006E0E5B" w:rsidP="00D5604A">
      <w:pPr>
        <w:spacing w:after="0" w:line="240" w:lineRule="auto"/>
      </w:pPr>
      <w:r>
        <w:separator/>
      </w:r>
    </w:p>
  </w:footnote>
  <w:footnote w:type="continuationSeparator" w:id="0">
    <w:p w14:paraId="5E291050" w14:textId="77777777" w:rsidR="006E0E5B" w:rsidRDefault="006E0E5B" w:rsidP="00D5604A">
      <w:pPr>
        <w:spacing w:after="0" w:line="240" w:lineRule="auto"/>
      </w:pPr>
      <w:r>
        <w:continuationSeparator/>
      </w:r>
    </w:p>
  </w:footnote>
  <w:footnote w:id="1">
    <w:p w14:paraId="61227A6A" w14:textId="77777777" w:rsidR="00D5604A" w:rsidRPr="006C729E" w:rsidRDefault="00D5604A" w:rsidP="00D5604A">
      <w:pPr>
        <w:autoSpaceDE w:val="0"/>
        <w:autoSpaceDN w:val="0"/>
        <w:adjustRightInd w:val="0"/>
        <w:spacing w:after="0" w:line="240" w:lineRule="auto"/>
        <w:jc w:val="both"/>
        <w:rPr>
          <w:rFonts w:ascii="Times New Roman" w:eastAsia="TimesNewRomanPSMT" w:hAnsi="Times New Roman" w:cs="Times New Roman"/>
          <w:sz w:val="20"/>
          <w:szCs w:val="20"/>
        </w:rPr>
      </w:pPr>
      <w:r w:rsidRPr="0032342D">
        <w:rPr>
          <w:rStyle w:val="Refdenotaderodap"/>
          <w:rFonts w:ascii="Times New Roman" w:hAnsi="Times New Roman" w:cs="Times New Roman"/>
          <w:sz w:val="20"/>
          <w:szCs w:val="20"/>
        </w:rPr>
        <w:footnoteRef/>
      </w:r>
      <w:r w:rsidRPr="0032342D">
        <w:rPr>
          <w:rFonts w:ascii="Times New Roman" w:hAnsi="Times New Roman" w:cs="Times New Roman"/>
          <w:sz w:val="20"/>
          <w:szCs w:val="20"/>
        </w:rPr>
        <w:t xml:space="preserve"> </w:t>
      </w:r>
      <w:r w:rsidRPr="0032342D">
        <w:rPr>
          <w:rFonts w:ascii="Times New Roman" w:eastAsia="TimesNewRomanPSMT" w:hAnsi="Times New Roman" w:cs="Times New Roman"/>
          <w:sz w:val="20"/>
          <w:szCs w:val="20"/>
        </w:rPr>
        <w:t>O conceito de cidadania ativa e participativa é contraposto ao de cidadania formal e passiva</w:t>
      </w:r>
      <w:r>
        <w:rPr>
          <w:rFonts w:ascii="Times New Roman" w:eastAsia="TimesNewRomanPSMT" w:hAnsi="Times New Roman" w:cs="Times New Roman"/>
          <w:sz w:val="20"/>
          <w:szCs w:val="20"/>
        </w:rPr>
        <w:t>, também chamada cidadania clássica. A cidadania passiva</w:t>
      </w:r>
      <w:r w:rsidRPr="0032342D">
        <w:rPr>
          <w:rFonts w:ascii="Times New Roman" w:eastAsia="TimesNewRomanPSMT" w:hAnsi="Times New Roman" w:cs="Times New Roman"/>
          <w:sz w:val="20"/>
          <w:szCs w:val="20"/>
        </w:rPr>
        <w:t xml:space="preserve"> refere-se à cidadania outorgada pelo Estado, com a ideia moral de</w:t>
      </w:r>
      <w:r>
        <w:rPr>
          <w:rFonts w:ascii="Times New Roman" w:eastAsia="TimesNewRomanPSMT" w:hAnsi="Times New Roman" w:cs="Times New Roman"/>
          <w:sz w:val="20"/>
          <w:szCs w:val="20"/>
        </w:rPr>
        <w:t xml:space="preserve"> </w:t>
      </w:r>
      <w:r w:rsidRPr="0032342D">
        <w:rPr>
          <w:rFonts w:ascii="Times New Roman" w:eastAsia="TimesNewRomanPSMT" w:hAnsi="Times New Roman" w:cs="Times New Roman"/>
          <w:sz w:val="20"/>
          <w:szCs w:val="20"/>
        </w:rPr>
        <w:t xml:space="preserve">tutela e de favor. Já </w:t>
      </w:r>
      <w:r>
        <w:rPr>
          <w:rFonts w:ascii="Times New Roman" w:eastAsia="TimesNewRomanPSMT" w:hAnsi="Times New Roman" w:cs="Times New Roman"/>
          <w:sz w:val="20"/>
          <w:szCs w:val="20"/>
        </w:rPr>
        <w:t xml:space="preserve">o </w:t>
      </w:r>
      <w:r w:rsidRPr="0032342D">
        <w:rPr>
          <w:rFonts w:ascii="Times New Roman" w:eastAsia="TimesNewRomanPSMT" w:hAnsi="Times New Roman" w:cs="Times New Roman"/>
          <w:sz w:val="20"/>
          <w:szCs w:val="20"/>
        </w:rPr>
        <w:t xml:space="preserve">conceito </w:t>
      </w:r>
      <w:r>
        <w:rPr>
          <w:rFonts w:ascii="Times New Roman" w:eastAsia="TimesNewRomanPSMT" w:hAnsi="Times New Roman" w:cs="Times New Roman"/>
          <w:sz w:val="20"/>
          <w:szCs w:val="20"/>
        </w:rPr>
        <w:t xml:space="preserve">de cidadania ativa </w:t>
      </w:r>
      <w:r w:rsidRPr="0032342D">
        <w:rPr>
          <w:rFonts w:ascii="Times New Roman" w:eastAsia="TimesNewRomanPSMT" w:hAnsi="Times New Roman" w:cs="Times New Roman"/>
          <w:sz w:val="20"/>
          <w:szCs w:val="20"/>
        </w:rPr>
        <w:t>refere-se à cidadania que institui o cidadão como</w:t>
      </w:r>
      <w:r>
        <w:rPr>
          <w:rFonts w:ascii="Times New Roman" w:eastAsia="TimesNewRomanPSMT" w:hAnsi="Times New Roman" w:cs="Times New Roman"/>
          <w:sz w:val="20"/>
          <w:szCs w:val="20"/>
        </w:rPr>
        <w:t xml:space="preserve"> </w:t>
      </w:r>
      <w:r w:rsidRPr="0032342D">
        <w:rPr>
          <w:rFonts w:ascii="Times New Roman" w:eastAsia="TimesNewRomanPSMT" w:hAnsi="Times New Roman" w:cs="Times New Roman"/>
          <w:sz w:val="20"/>
          <w:szCs w:val="20"/>
        </w:rPr>
        <w:t xml:space="preserve">portador de direitos e deveres, mas essencialmente como sujeito </w:t>
      </w:r>
      <w:r>
        <w:rPr>
          <w:rFonts w:ascii="Times New Roman" w:eastAsia="TimesNewRomanPSMT" w:hAnsi="Times New Roman" w:cs="Times New Roman"/>
          <w:sz w:val="20"/>
          <w:szCs w:val="20"/>
        </w:rPr>
        <w:t xml:space="preserve">de direitos </w:t>
      </w:r>
      <w:r w:rsidRPr="0032342D">
        <w:rPr>
          <w:rFonts w:ascii="Times New Roman" w:eastAsia="TimesNewRomanPSMT" w:hAnsi="Times New Roman" w:cs="Times New Roman"/>
          <w:sz w:val="20"/>
          <w:szCs w:val="20"/>
        </w:rPr>
        <w:t>participante da esfera pública,</w:t>
      </w:r>
      <w:r>
        <w:rPr>
          <w:rFonts w:ascii="Times New Roman" w:eastAsia="TimesNewRomanPSMT" w:hAnsi="Times New Roman" w:cs="Times New Roman"/>
          <w:sz w:val="20"/>
          <w:szCs w:val="20"/>
        </w:rPr>
        <w:t xml:space="preserve"> </w:t>
      </w:r>
      <w:r w:rsidRPr="0032342D">
        <w:rPr>
          <w:rFonts w:ascii="Times New Roman" w:eastAsia="TimesNewRomanPSMT" w:hAnsi="Times New Roman" w:cs="Times New Roman"/>
          <w:sz w:val="20"/>
          <w:szCs w:val="20"/>
        </w:rPr>
        <w:t>e criador de novos direitos para abrir espaços de participação política.</w:t>
      </w:r>
    </w:p>
  </w:footnote>
  <w:footnote w:id="2">
    <w:p w14:paraId="7F30A6E2" w14:textId="77777777" w:rsidR="00DF2ACD" w:rsidRPr="00A812C9" w:rsidRDefault="00DF2ACD" w:rsidP="00DF2ACD">
      <w:pPr>
        <w:pStyle w:val="Textodenotaderodap"/>
        <w:jc w:val="both"/>
        <w:rPr>
          <w:rFonts w:ascii="Times New Roman" w:hAnsi="Times New Roman" w:cs="Times New Roman"/>
        </w:rPr>
      </w:pPr>
      <w:r w:rsidRPr="00A812C9">
        <w:rPr>
          <w:rStyle w:val="Refdenotaderodap"/>
          <w:rFonts w:ascii="Times New Roman" w:hAnsi="Times New Roman" w:cs="Times New Roman"/>
        </w:rPr>
        <w:footnoteRef/>
      </w:r>
      <w:r w:rsidRPr="00A812C9">
        <w:rPr>
          <w:rFonts w:ascii="Times New Roman" w:hAnsi="Times New Roman" w:cs="Times New Roman"/>
        </w:rPr>
        <w:t xml:space="preserve"> A visão governamental das classes sociais, utilizada pelo Instituto Brasileiro de Geografia e Estatística (IBGE) no Censo Populacional a cada dez anos, é baseada no número de salários mínimos. Assim, a sociedade é dividida em cinco classes sociais, dentre as quais a mais baixa é calculada em até dois salários mínimos. A população caracterizada nesta pesquisa pertence, segundo esta definição oficial de classe social, à “classe E” (que se encontra na base da pirâmide social, como a grande maioria do povo brasileiro).</w:t>
      </w:r>
    </w:p>
  </w:footnote>
  <w:footnote w:id="3">
    <w:p w14:paraId="087F347A" w14:textId="77777777" w:rsidR="00DF2ACD" w:rsidRPr="00E06B96" w:rsidRDefault="00DF2ACD" w:rsidP="00DF2ACD">
      <w:pPr>
        <w:autoSpaceDE w:val="0"/>
        <w:autoSpaceDN w:val="0"/>
        <w:adjustRightInd w:val="0"/>
        <w:spacing w:after="0" w:line="240" w:lineRule="auto"/>
        <w:jc w:val="both"/>
        <w:rPr>
          <w:rFonts w:ascii="TimesNewRomanPSMT" w:eastAsia="TimesNewRomanPSMT" w:cs="TimesNewRomanPSMT"/>
          <w:sz w:val="20"/>
          <w:szCs w:val="20"/>
        </w:rPr>
      </w:pPr>
      <w:r w:rsidRPr="00A812C9">
        <w:rPr>
          <w:rStyle w:val="Refdenotaderodap"/>
          <w:rFonts w:ascii="Times New Roman" w:hAnsi="Times New Roman" w:cs="Times New Roman"/>
          <w:sz w:val="20"/>
          <w:szCs w:val="20"/>
        </w:rPr>
        <w:footnoteRef/>
      </w:r>
      <w:r w:rsidRPr="00A812C9">
        <w:rPr>
          <w:rFonts w:ascii="Times New Roman" w:hAnsi="Times New Roman" w:cs="Times New Roman"/>
          <w:sz w:val="20"/>
          <w:szCs w:val="20"/>
        </w:rPr>
        <w:t xml:space="preserve"> </w:t>
      </w:r>
      <w:r w:rsidRPr="00A812C9">
        <w:rPr>
          <w:rFonts w:ascii="Times New Roman" w:eastAsia="TimesNewRomanPSMT" w:hAnsi="Times New Roman" w:cs="Times New Roman"/>
          <w:sz w:val="20"/>
          <w:szCs w:val="20"/>
        </w:rPr>
        <w:t>Esta pesquisa foi aprovada pelo Comitê de Ética em Pesquisa com seres humanos</w:t>
      </w:r>
      <w:r>
        <w:rPr>
          <w:rFonts w:ascii="Times New Roman" w:eastAsia="TimesNewRomanPSMT" w:hAnsi="Times New Roman" w:cs="Times New Roman"/>
          <w:sz w:val="20"/>
          <w:szCs w:val="20"/>
        </w:rPr>
        <w:t>,</w:t>
      </w:r>
      <w:r w:rsidRPr="00A812C9">
        <w:rPr>
          <w:rFonts w:ascii="Times New Roman" w:eastAsia="TimesNewRomanPSMT" w:hAnsi="Times New Roman" w:cs="Times New Roman"/>
          <w:sz w:val="20"/>
          <w:szCs w:val="20"/>
        </w:rPr>
        <w:t xml:space="preserve"> obedecendo à Resolução 466/12 do Conselho Nacional da Saúde.</w:t>
      </w:r>
    </w:p>
  </w:footnote>
  <w:footnote w:id="4">
    <w:p w14:paraId="11C15276" w14:textId="77777777" w:rsidR="00D5604A" w:rsidRPr="00607397" w:rsidRDefault="00D5604A" w:rsidP="00D5604A">
      <w:pPr>
        <w:spacing w:after="0" w:line="240" w:lineRule="auto"/>
        <w:jc w:val="both"/>
        <w:rPr>
          <w:rFonts w:ascii="Times New Roman" w:hAnsi="Times New Roman" w:cs="Times New Roman"/>
          <w:color w:val="FF0000"/>
          <w:sz w:val="20"/>
          <w:szCs w:val="20"/>
        </w:rPr>
      </w:pPr>
      <w:r w:rsidRPr="00607397">
        <w:rPr>
          <w:rStyle w:val="Refdenotaderodap"/>
          <w:rFonts w:ascii="Times New Roman" w:hAnsi="Times New Roman" w:cs="Times New Roman"/>
          <w:sz w:val="20"/>
          <w:szCs w:val="20"/>
        </w:rPr>
        <w:footnoteRef/>
      </w:r>
      <w:r w:rsidRPr="00607397">
        <w:rPr>
          <w:rFonts w:ascii="Times New Roman" w:hAnsi="Times New Roman" w:cs="Times New Roman"/>
          <w:sz w:val="20"/>
          <w:szCs w:val="20"/>
        </w:rPr>
        <w:t xml:space="preserve"> </w:t>
      </w:r>
      <w:r>
        <w:rPr>
          <w:rFonts w:ascii="Times New Roman" w:hAnsi="Times New Roman" w:cs="Times New Roman"/>
          <w:sz w:val="20"/>
          <w:szCs w:val="20"/>
        </w:rPr>
        <w:t xml:space="preserve">Por meio do processo de enumeração dos índices na análise de conteúdo foi possível verificar que tal categoria é a mais significativa porque os índices </w:t>
      </w:r>
      <w:r w:rsidRPr="00607397">
        <w:rPr>
          <w:rFonts w:ascii="Times New Roman" w:hAnsi="Times New Roman" w:cs="Times New Roman"/>
          <w:sz w:val="20"/>
          <w:szCs w:val="20"/>
        </w:rPr>
        <w:t>“direitos” e “deveres/obrigações”</w:t>
      </w:r>
      <w:r>
        <w:rPr>
          <w:rFonts w:ascii="Times New Roman" w:hAnsi="Times New Roman" w:cs="Times New Roman"/>
          <w:sz w:val="20"/>
          <w:szCs w:val="20"/>
        </w:rPr>
        <w:t xml:space="preserve"> – que serviram de base para a constituição da categoria –</w:t>
      </w:r>
      <w:r w:rsidRPr="00607397">
        <w:rPr>
          <w:rFonts w:ascii="Times New Roman" w:hAnsi="Times New Roman" w:cs="Times New Roman"/>
          <w:sz w:val="20"/>
          <w:szCs w:val="20"/>
        </w:rPr>
        <w:t xml:space="preserve"> foram os mais citados em todo o conteúdo analítico. Mencionadas dezessete vezes, em diferentes falas, e de diferentes pessoas solicitadas a dizerem o que entendem sobre a educação em direitos humanos, as palavras “direitos” e “deveres/obrigações” representam 19,3% dos índices.</w:t>
      </w:r>
    </w:p>
    <w:p w14:paraId="408532A3" w14:textId="77777777" w:rsidR="00D5604A" w:rsidRDefault="00D5604A" w:rsidP="00D5604A">
      <w:pPr>
        <w:pStyle w:val="Textodenotaderodap"/>
      </w:pPr>
    </w:p>
  </w:footnote>
  <w:footnote w:id="5">
    <w:p w14:paraId="50F472C7" w14:textId="77777777" w:rsidR="00D5604A" w:rsidRPr="003D78F8" w:rsidRDefault="00D5604A" w:rsidP="00D5604A">
      <w:pPr>
        <w:pStyle w:val="Textodenotaderodap"/>
        <w:jc w:val="both"/>
      </w:pPr>
      <w:r w:rsidRPr="003D78F8">
        <w:rPr>
          <w:rStyle w:val="Refdenotaderodap"/>
          <w:rFonts w:ascii="Times New Roman" w:hAnsi="Times New Roman"/>
        </w:rPr>
        <w:footnoteRef/>
      </w:r>
      <w:r w:rsidRPr="003D78F8">
        <w:t xml:space="preserve"> </w:t>
      </w:r>
      <w:r w:rsidRPr="003D78F8">
        <w:rPr>
          <w:rFonts w:ascii="Times New Roman" w:hAnsi="Times New Roman"/>
          <w:color w:val="000000"/>
        </w:rPr>
        <w:t xml:space="preserve">A expressão </w:t>
      </w:r>
      <w:r>
        <w:rPr>
          <w:rFonts w:ascii="Times New Roman" w:hAnsi="Times New Roman"/>
          <w:color w:val="000000"/>
        </w:rPr>
        <w:t>“</w:t>
      </w:r>
      <w:r w:rsidRPr="003D78F8">
        <w:rPr>
          <w:rFonts w:ascii="Times New Roman" w:hAnsi="Times New Roman"/>
          <w:color w:val="000000"/>
        </w:rPr>
        <w:t>prisioneiros comuns</w:t>
      </w:r>
      <w:r>
        <w:rPr>
          <w:rFonts w:ascii="Times New Roman" w:hAnsi="Times New Roman"/>
          <w:color w:val="000000"/>
        </w:rPr>
        <w:t>”</w:t>
      </w:r>
      <w:r w:rsidRPr="003D78F8">
        <w:rPr>
          <w:rFonts w:ascii="Times New Roman" w:hAnsi="Times New Roman"/>
          <w:color w:val="000000"/>
        </w:rPr>
        <w:t xml:space="preserve"> foi utilizada para referir-se àquelas pessoas que de fato haviam cometido um crime e não eram prisioneiros políticos.</w:t>
      </w:r>
    </w:p>
  </w:footnote>
  <w:footnote w:id="6">
    <w:p w14:paraId="4CE414C8" w14:textId="77777777" w:rsidR="00D5604A" w:rsidRPr="00B93C30" w:rsidRDefault="00D5604A" w:rsidP="00D5604A">
      <w:pPr>
        <w:autoSpaceDE w:val="0"/>
        <w:autoSpaceDN w:val="0"/>
        <w:adjustRightInd w:val="0"/>
        <w:spacing w:after="0" w:line="240" w:lineRule="auto"/>
        <w:jc w:val="both"/>
        <w:rPr>
          <w:rFonts w:ascii="Times New Roman" w:hAnsi="Times New Roman" w:cs="Times New Roman"/>
          <w:sz w:val="20"/>
          <w:szCs w:val="20"/>
        </w:rPr>
      </w:pPr>
      <w:r w:rsidRPr="00B93C30">
        <w:rPr>
          <w:rStyle w:val="Refdenotaderodap"/>
          <w:rFonts w:ascii="Times New Roman" w:hAnsi="Times New Roman" w:cs="Times New Roman"/>
          <w:sz w:val="20"/>
          <w:szCs w:val="20"/>
        </w:rPr>
        <w:footnoteRef/>
      </w:r>
      <w:r w:rsidRPr="00B93C30">
        <w:rPr>
          <w:rFonts w:ascii="Times New Roman" w:hAnsi="Times New Roman" w:cs="Times New Roman"/>
          <w:sz w:val="20"/>
          <w:szCs w:val="20"/>
        </w:rPr>
        <w:t xml:space="preserve"> A campanha foi promovida em defesa de pessoas que não eram militantes políticos, cujo "crime" era discordar dos donos do poder. Tratava-se de pessoas que tinham de fato cometido algum tipo de crime e, portanto, naquele momento, tinham sua cidadania restringida. Nes</w:t>
      </w:r>
      <w:r>
        <w:rPr>
          <w:rFonts w:ascii="Times New Roman" w:hAnsi="Times New Roman" w:cs="Times New Roman"/>
          <w:sz w:val="20"/>
          <w:szCs w:val="20"/>
        </w:rPr>
        <w:t>s</w:t>
      </w:r>
      <w:r w:rsidRPr="00B93C30">
        <w:rPr>
          <w:rFonts w:ascii="Times New Roman" w:hAnsi="Times New Roman" w:cs="Times New Roman"/>
          <w:sz w:val="20"/>
          <w:szCs w:val="20"/>
        </w:rPr>
        <w:t>e caso, ou seja, de pessoas com culpa comprovada e cumprindo pena, a situação criminosa não era questionável, e a condição de cidadania não era plena.</w:t>
      </w:r>
    </w:p>
  </w:footnote>
  <w:footnote w:id="7">
    <w:p w14:paraId="64FE2A59" w14:textId="77777777" w:rsidR="00D5604A" w:rsidRPr="0059379B" w:rsidRDefault="00D5604A" w:rsidP="00D5604A">
      <w:pPr>
        <w:pStyle w:val="Textodenotaderodap"/>
        <w:jc w:val="both"/>
        <w:rPr>
          <w:rFonts w:ascii="Times New Roman" w:hAnsi="Times New Roman"/>
        </w:rPr>
      </w:pPr>
      <w:r w:rsidRPr="0059379B">
        <w:rPr>
          <w:rStyle w:val="Refdenotaderodap"/>
          <w:rFonts w:ascii="Times New Roman" w:hAnsi="Times New Roman"/>
        </w:rPr>
        <w:footnoteRef/>
      </w:r>
      <w:r>
        <w:rPr>
          <w:rFonts w:ascii="Times New Roman" w:hAnsi="Times New Roman"/>
        </w:rPr>
        <w:t xml:space="preserve"> </w:t>
      </w:r>
      <w:r w:rsidRPr="0059379B">
        <w:rPr>
          <w:rFonts w:ascii="Times New Roman" w:hAnsi="Times New Roman"/>
        </w:rPr>
        <w:t>Direitos legais são demandas reconhecidas por uma lei positiva (nacional ou internacional), reivindicáveis diretamente ao Estado e suas instituições. Direitos morais, em contrapa</w:t>
      </w:r>
      <w:r>
        <w:rPr>
          <w:rFonts w:ascii="Times New Roman" w:hAnsi="Times New Roman"/>
        </w:rPr>
        <w:t>r</w:t>
      </w:r>
      <w:r w:rsidRPr="0059379B">
        <w:rPr>
          <w:rFonts w:ascii="Times New Roman" w:hAnsi="Times New Roman"/>
        </w:rPr>
        <w:t>tida, são pretensões que os indivídu</w:t>
      </w:r>
      <w:r>
        <w:rPr>
          <w:rFonts w:ascii="Times New Roman" w:hAnsi="Times New Roman"/>
        </w:rPr>
        <w:t>o</w:t>
      </w:r>
      <w:r w:rsidRPr="0059379B">
        <w:rPr>
          <w:rFonts w:ascii="Times New Roman" w:hAnsi="Times New Roman"/>
        </w:rPr>
        <w:t>s possuem independentemente da existência de uma lei que os explicite.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4A"/>
    <w:rsid w:val="00101526"/>
    <w:rsid w:val="001E416B"/>
    <w:rsid w:val="00270B0F"/>
    <w:rsid w:val="002F30E6"/>
    <w:rsid w:val="003537CC"/>
    <w:rsid w:val="00357D84"/>
    <w:rsid w:val="004B1061"/>
    <w:rsid w:val="00686E2F"/>
    <w:rsid w:val="00692A86"/>
    <w:rsid w:val="006C35A1"/>
    <w:rsid w:val="006E0E5B"/>
    <w:rsid w:val="007B7210"/>
    <w:rsid w:val="007E1401"/>
    <w:rsid w:val="00861115"/>
    <w:rsid w:val="00907572"/>
    <w:rsid w:val="0099488E"/>
    <w:rsid w:val="009A7FA9"/>
    <w:rsid w:val="00A464A9"/>
    <w:rsid w:val="00A83E6A"/>
    <w:rsid w:val="00AF4A85"/>
    <w:rsid w:val="00B03F57"/>
    <w:rsid w:val="00B157CC"/>
    <w:rsid w:val="00B87CCF"/>
    <w:rsid w:val="00BE2F93"/>
    <w:rsid w:val="00C22FB0"/>
    <w:rsid w:val="00C573D3"/>
    <w:rsid w:val="00CD32C4"/>
    <w:rsid w:val="00CD7845"/>
    <w:rsid w:val="00CE3477"/>
    <w:rsid w:val="00D5604A"/>
    <w:rsid w:val="00DC68B1"/>
    <w:rsid w:val="00DF2ACD"/>
    <w:rsid w:val="00E05ABB"/>
    <w:rsid w:val="00F21266"/>
    <w:rsid w:val="00F36E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2C26"/>
  <w15:chartTrackingRefBased/>
  <w15:docId w15:val="{9563689E-3404-4A46-B084-F3214695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04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D5604A"/>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D5604A"/>
    <w:rPr>
      <w:sz w:val="20"/>
      <w:szCs w:val="20"/>
    </w:rPr>
  </w:style>
  <w:style w:type="character" w:styleId="Refdenotaderodap">
    <w:name w:val="footnote reference"/>
    <w:basedOn w:val="Fontepargpadro"/>
    <w:uiPriority w:val="99"/>
    <w:semiHidden/>
    <w:unhideWhenUsed/>
    <w:rsid w:val="00D5604A"/>
    <w:rPr>
      <w:vertAlign w:val="superscript"/>
    </w:rPr>
  </w:style>
  <w:style w:type="paragraph" w:customStyle="1" w:styleId="Default">
    <w:name w:val="Default"/>
    <w:rsid w:val="00D5604A"/>
    <w:pPr>
      <w:autoSpaceDE w:val="0"/>
      <w:autoSpaceDN w:val="0"/>
      <w:adjustRightInd w:val="0"/>
      <w:spacing w:after="0" w:line="240" w:lineRule="auto"/>
    </w:pPr>
    <w:rPr>
      <w:rFonts w:ascii="Garamond" w:eastAsia="Calibri" w:hAnsi="Garamond" w:cs="Garamond"/>
      <w:color w:val="000000"/>
      <w:sz w:val="24"/>
      <w:szCs w:val="24"/>
    </w:rPr>
  </w:style>
  <w:style w:type="character" w:styleId="Hyperlink">
    <w:name w:val="Hyperlink"/>
    <w:basedOn w:val="Fontepargpadro"/>
    <w:uiPriority w:val="99"/>
    <w:unhideWhenUsed/>
    <w:rsid w:val="00E05ABB"/>
    <w:rPr>
      <w:color w:val="0563C1" w:themeColor="hyperlink"/>
      <w:u w:val="single"/>
    </w:rPr>
  </w:style>
  <w:style w:type="character" w:styleId="MenoPendente">
    <w:name w:val="Unresolved Mention"/>
    <w:basedOn w:val="Fontepargpadro"/>
    <w:uiPriority w:val="99"/>
    <w:semiHidden/>
    <w:unhideWhenUsed/>
    <w:rsid w:val="00E05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15</Pages>
  <Words>5955</Words>
  <Characters>32159</Characters>
  <Application>Microsoft Office Word</Application>
  <DocSecurity>0</DocSecurity>
  <Lines>267</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Talita Santana</dc:creator>
  <cp:keywords/>
  <dc:description/>
  <cp:lastModifiedBy>Talita Santana</cp:lastModifiedBy>
  <cp:revision>29</cp:revision>
  <dcterms:created xsi:type="dcterms:W3CDTF">2020-08-25T13:19:00Z</dcterms:created>
  <dcterms:modified xsi:type="dcterms:W3CDTF">2020-08-25T15:13:00Z</dcterms:modified>
</cp:coreProperties>
</file>